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19" w:rsidRPr="00264819" w:rsidRDefault="00264819" w:rsidP="00264819">
      <w:pPr>
        <w:pStyle w:val="a3"/>
        <w:spacing w:line="252" w:lineRule="auto"/>
        <w:ind w:left="0" w:right="-26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</w:pPr>
      <w:r w:rsidRPr="00264819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Пример оформления статьи:</w:t>
      </w:r>
    </w:p>
    <w:p w:rsidR="00264819" w:rsidRDefault="00264819" w:rsidP="003524C9">
      <w:pPr>
        <w:pStyle w:val="a3"/>
        <w:spacing w:line="252" w:lineRule="auto"/>
        <w:ind w:left="0" w:right="-26"/>
        <w:rPr>
          <w:rFonts w:ascii="Times New Roman" w:hAnsi="Times New Roman" w:cs="Times New Roman"/>
          <w:color w:val="231F20"/>
          <w:sz w:val="28"/>
          <w:szCs w:val="28"/>
        </w:rPr>
      </w:pPr>
    </w:p>
    <w:p w:rsidR="00E21C77" w:rsidRPr="00554A11" w:rsidRDefault="00DC1C9A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54A11">
        <w:rPr>
          <w:rFonts w:ascii="Times New Roman" w:hAnsi="Times New Roman" w:cs="Times New Roman"/>
          <w:color w:val="231F20"/>
          <w:sz w:val="28"/>
          <w:szCs w:val="28"/>
        </w:rPr>
        <w:t xml:space="preserve">Научная статья </w:t>
      </w:r>
    </w:p>
    <w:p w:rsidR="00EF5718" w:rsidRPr="00554A11" w:rsidRDefault="00EF5718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48404F" w:rsidRPr="00554A11" w:rsidRDefault="00DC1C9A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color w:val="231F20"/>
          <w:sz w:val="28"/>
          <w:szCs w:val="28"/>
        </w:rPr>
        <w:t xml:space="preserve">УДК </w:t>
      </w:r>
      <w:r w:rsidR="00A67987" w:rsidRPr="00A67987">
        <w:rPr>
          <w:rFonts w:ascii="Times New Roman" w:hAnsi="Times New Roman" w:cs="Times New Roman"/>
          <w:color w:val="231F20"/>
          <w:sz w:val="28"/>
          <w:szCs w:val="28"/>
        </w:rPr>
        <w:t>56.116.3.074.6</w:t>
      </w:r>
    </w:p>
    <w:p w:rsidR="00111993" w:rsidRPr="00554A11" w:rsidRDefault="00111993" w:rsidP="00A67987">
      <w:pPr>
        <w:ind w:right="-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A11">
        <w:rPr>
          <w:rFonts w:ascii="Times New Roman" w:hAnsi="Times New Roman" w:cs="Times New Roman"/>
          <w:sz w:val="28"/>
          <w:szCs w:val="28"/>
        </w:rPr>
        <w:t>Специальность ВАК: 1.6.2. Палеонтология и стратиграфия</w:t>
      </w:r>
    </w:p>
    <w:p w:rsidR="003D3320" w:rsidRPr="00554A11" w:rsidRDefault="003D3320" w:rsidP="00A67987">
      <w:pPr>
        <w:pStyle w:val="a4"/>
        <w:spacing w:line="220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A67987" w:rsidRPr="00A67987" w:rsidRDefault="00A67987" w:rsidP="00A67987">
      <w:pPr>
        <w:pStyle w:val="a3"/>
        <w:ind w:left="0" w:right="-26"/>
        <w:jc w:val="both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Граница </w:t>
      </w:r>
      <w:proofErr w:type="spellStart"/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альба</w:t>
      </w:r>
      <w:proofErr w:type="spellEnd"/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 и </w:t>
      </w:r>
      <w:proofErr w:type="spellStart"/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сеномана</w:t>
      </w:r>
      <w:proofErr w:type="spellEnd"/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 в северной части </w:t>
      </w:r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Д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оно-</w:t>
      </w:r>
      <w:proofErr w:type="spellStart"/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М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едведицких</w:t>
      </w:r>
      <w:proofErr w:type="spellEnd"/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 дислокаций. </w:t>
      </w:r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С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татья 2</w:t>
      </w:r>
      <w:r>
        <w:rPr>
          <w:rStyle w:val="ac"/>
          <w:rFonts w:ascii="Times New Roman" w:eastAsia="Arial" w:hAnsi="Times New Roman" w:cs="Times New Roman"/>
          <w:b/>
          <w:bCs/>
          <w:color w:val="231F20"/>
          <w:sz w:val="28"/>
          <w:szCs w:val="28"/>
        </w:rPr>
        <w:footnoteReference w:customMarkFollows="1" w:id="1"/>
        <w:t>*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. </w:t>
      </w:r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А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нализ ориктоценозов. </w:t>
      </w:r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В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ыводы</w:t>
      </w:r>
    </w:p>
    <w:p w:rsidR="00A67987" w:rsidRPr="00A67987" w:rsidRDefault="00A67987" w:rsidP="00A67987">
      <w:pPr>
        <w:pStyle w:val="a3"/>
        <w:ind w:left="0" w:right="-26"/>
        <w:jc w:val="both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:rsidR="00A67987" w:rsidRPr="00A67987" w:rsidRDefault="00A67987" w:rsidP="00A67987">
      <w:pPr>
        <w:pStyle w:val="a3"/>
        <w:ind w:left="0" w:right="-26"/>
        <w:jc w:val="both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Е. М. Первушов</w:t>
      </w:r>
      <w:r w:rsidRPr="00A67987">
        <w:rPr>
          <w:rFonts w:ascii="Times New Roman" w:eastAsia="Arial" w:hAnsi="Times New Roman" w:cs="Times New Roman"/>
          <w:bCs/>
          <w:color w:val="231F20"/>
          <w:sz w:val="28"/>
          <w:szCs w:val="28"/>
          <w:vertAlign w:val="superscript"/>
        </w:rPr>
        <w:t>1</w:t>
      </w:r>
      <w:r w:rsidR="0071116D">
        <w:rPr>
          <w:rFonts w:ascii="Times New Roman" w:eastAsia="Arial" w:hAnsi="Times New Roman" w:cs="Times New Roman"/>
          <w:bCs/>
          <w:color w:val="231F20"/>
          <w:sz w:val="28"/>
          <w:szCs w:val="28"/>
          <w:vertAlign w:val="superscript"/>
        </w:rPr>
        <w:t xml:space="preserve"> </w:t>
      </w:r>
      <w:r w:rsidRPr="00A67987">
        <w:rPr>
          <w:rFonts w:ascii="Segoe UI Symbol" w:eastAsia="Arial" w:hAnsi="Segoe UI Symbol" w:cs="Segoe UI Symbol"/>
          <w:bCs/>
          <w:color w:val="231F20"/>
          <w:sz w:val="28"/>
          <w:szCs w:val="28"/>
          <w:vertAlign w:val="superscript"/>
        </w:rPr>
        <w:t>✉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, Е. Ю. Барабошкин</w:t>
      </w:r>
      <w:r w:rsidRPr="00A67987">
        <w:rPr>
          <w:rFonts w:ascii="Times New Roman" w:eastAsia="Arial" w:hAnsi="Times New Roman" w:cs="Times New Roman"/>
          <w:bCs/>
          <w:color w:val="231F20"/>
          <w:sz w:val="28"/>
          <w:szCs w:val="28"/>
          <w:vertAlign w:val="superscript"/>
        </w:rPr>
        <w:t>2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, Д. А. </w:t>
      </w:r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Шелепов</w:t>
      </w:r>
      <w:r w:rsidRPr="00A67987">
        <w:rPr>
          <w:rFonts w:ascii="Times New Roman" w:eastAsia="Arial" w:hAnsi="Times New Roman" w:cs="Times New Roman"/>
          <w:bCs/>
          <w:color w:val="231F20"/>
          <w:sz w:val="28"/>
          <w:szCs w:val="28"/>
          <w:vertAlign w:val="superscript"/>
        </w:rPr>
        <w:t>1</w:t>
      </w:r>
      <w:r w:rsidRPr="00A67987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, А. В. </w:t>
      </w:r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Бирюков</w:t>
      </w:r>
      <w:r w:rsidRPr="00A67987">
        <w:rPr>
          <w:rFonts w:ascii="Times New Roman" w:eastAsia="Arial" w:hAnsi="Times New Roman" w:cs="Times New Roman"/>
          <w:bCs/>
          <w:color w:val="231F20"/>
          <w:sz w:val="28"/>
          <w:szCs w:val="28"/>
          <w:vertAlign w:val="superscript"/>
        </w:rPr>
        <w:t xml:space="preserve">1,3 </w:t>
      </w:r>
    </w:p>
    <w:p w:rsid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A67987" w:rsidRP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67987">
        <w:rPr>
          <w:rFonts w:ascii="Times New Roman" w:hAnsi="Times New Roman" w:cs="Times New Roman"/>
          <w:color w:val="231F20"/>
          <w:sz w:val="28"/>
          <w:szCs w:val="28"/>
          <w:vertAlign w:val="superscript"/>
        </w:rPr>
        <w:t>1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Саратовский национальный исследовательский государственный университет имени Н. Г. Чернышевского, Россия, 410012, г. Саратов,</w:t>
      </w:r>
    </w:p>
    <w:p w:rsidR="00A67987" w:rsidRP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67987">
        <w:rPr>
          <w:rFonts w:ascii="Times New Roman" w:hAnsi="Times New Roman" w:cs="Times New Roman"/>
          <w:color w:val="231F20"/>
          <w:sz w:val="28"/>
          <w:szCs w:val="28"/>
        </w:rPr>
        <w:t>ул. Астраханская, д. 83</w:t>
      </w:r>
    </w:p>
    <w:p w:rsidR="00A67987" w:rsidRP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67987">
        <w:rPr>
          <w:rFonts w:ascii="Times New Roman" w:hAnsi="Times New Roman" w:cs="Times New Roman"/>
          <w:color w:val="231F20"/>
          <w:sz w:val="28"/>
          <w:szCs w:val="28"/>
          <w:vertAlign w:val="superscript"/>
        </w:rPr>
        <w:t>2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Московский государственный университет имени М. В. Ломоносова, Россия, 119991, г. Москва, ГСП-1, Ленинские горы, д. 1</w:t>
      </w:r>
    </w:p>
    <w:p w:rsidR="00A67987" w:rsidRP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67987">
        <w:rPr>
          <w:rFonts w:ascii="Times New Roman" w:hAnsi="Times New Roman" w:cs="Times New Roman"/>
          <w:color w:val="231F20"/>
          <w:sz w:val="28"/>
          <w:szCs w:val="28"/>
          <w:vertAlign w:val="superscript"/>
        </w:rPr>
        <w:t>3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Саратовский областной музей краеведения, Россия, г. Саратов, 410031, ул. Лермонтова, д. 34</w:t>
      </w:r>
    </w:p>
    <w:p w:rsid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A67987" w:rsidRP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67987">
        <w:rPr>
          <w:rFonts w:ascii="Times New Roman" w:hAnsi="Times New Roman" w:cs="Times New Roman"/>
          <w:color w:val="231F20"/>
          <w:sz w:val="28"/>
          <w:szCs w:val="28"/>
        </w:rPr>
        <w:t>Первушов Евгений Михайлович, доктор геолого-минералогических наук, профессор кафе</w:t>
      </w:r>
      <w:r>
        <w:rPr>
          <w:rFonts w:ascii="Times New Roman" w:hAnsi="Times New Roman" w:cs="Times New Roman"/>
          <w:color w:val="231F20"/>
          <w:sz w:val="28"/>
          <w:szCs w:val="28"/>
        </w:rPr>
        <w:t>дры исторической геологии и па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леонтологии, pervushovem@mail.ru, https://orcid.org/0000-0002-7962-0274</w:t>
      </w:r>
    </w:p>
    <w:p w:rsidR="00A67987" w:rsidRP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spellStart"/>
      <w:r w:rsidRPr="00A67987">
        <w:rPr>
          <w:rFonts w:ascii="Times New Roman" w:hAnsi="Times New Roman" w:cs="Times New Roman"/>
          <w:color w:val="231F20"/>
          <w:sz w:val="28"/>
          <w:szCs w:val="28"/>
        </w:rPr>
        <w:t>Барабошкин</w:t>
      </w:r>
      <w:proofErr w:type="spellEnd"/>
      <w:r w:rsidRPr="00A67987">
        <w:rPr>
          <w:rFonts w:ascii="Times New Roman" w:hAnsi="Times New Roman" w:cs="Times New Roman"/>
          <w:color w:val="231F20"/>
          <w:sz w:val="28"/>
          <w:szCs w:val="28"/>
        </w:rPr>
        <w:t xml:space="preserve"> Евгений Юрьевич, доктор геолого-минералогических наук, профессор кафе</w:t>
      </w:r>
      <w:r>
        <w:rPr>
          <w:rFonts w:ascii="Times New Roman" w:hAnsi="Times New Roman" w:cs="Times New Roman"/>
          <w:color w:val="231F20"/>
          <w:sz w:val="28"/>
          <w:szCs w:val="28"/>
        </w:rPr>
        <w:t>дры региональной геологии и ис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тории Земли, ejbaraboshkin@mail.ru, https://orcid.org/0000-000-4373-1543</w:t>
      </w:r>
    </w:p>
    <w:p w:rsidR="00A67987" w:rsidRP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67987">
        <w:rPr>
          <w:rFonts w:ascii="Times New Roman" w:hAnsi="Times New Roman" w:cs="Times New Roman"/>
          <w:color w:val="231F20"/>
          <w:sz w:val="28"/>
          <w:szCs w:val="28"/>
        </w:rPr>
        <w:t>Шелепов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Дмитрий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Александрович,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доцент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кафедры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петрологии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прикладной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геологии,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shelepov-dmitriy@mail.ru,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https://orcid.org</w:t>
      </w:r>
      <w:r>
        <w:rPr>
          <w:rFonts w:ascii="Times New Roman" w:hAnsi="Times New Roman" w:cs="Times New Roman"/>
          <w:color w:val="231F20"/>
          <w:sz w:val="28"/>
          <w:szCs w:val="28"/>
        </w:rPr>
        <w:t>/0000-0003-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3238-8532</w:t>
      </w:r>
    </w:p>
    <w:p w:rsidR="00A67987" w:rsidRDefault="00A67987" w:rsidP="00A67987">
      <w:pPr>
        <w:pStyle w:val="a3"/>
        <w:spacing w:line="252" w:lineRule="auto"/>
        <w:ind w:left="0" w:right="-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67987">
        <w:rPr>
          <w:rFonts w:ascii="Times New Roman" w:hAnsi="Times New Roman" w:cs="Times New Roman"/>
          <w:color w:val="231F20"/>
          <w:sz w:val="28"/>
          <w:szCs w:val="28"/>
        </w:rPr>
        <w:t>Бирюков Алексей Владимирович, кандидат геолого-минералогических наук, доцент кафедры историч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еской геологии и палеонтологии, </w:t>
      </w:r>
      <w:r w:rsidRPr="00A67987">
        <w:rPr>
          <w:rFonts w:ascii="Times New Roman" w:hAnsi="Times New Roman" w:cs="Times New Roman"/>
          <w:color w:val="231F20"/>
          <w:sz w:val="28"/>
          <w:szCs w:val="28"/>
        </w:rPr>
        <w:t>palaeoanacorax@gmail.com, https://orcid.org/0000-0002-3828-661X</w:t>
      </w:r>
    </w:p>
    <w:p w:rsidR="00816665" w:rsidRPr="00554A11" w:rsidRDefault="00816665" w:rsidP="003524C9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01E9E" w:rsidRPr="00AE3F10" w:rsidRDefault="00DC1C9A" w:rsidP="00896188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1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Аннотация. </w:t>
      </w:r>
      <w:r w:rsidR="00A67987" w:rsidRPr="00A67987">
        <w:rPr>
          <w:rFonts w:ascii="Times New Roman" w:hAnsi="Times New Roman" w:cs="Times New Roman"/>
          <w:sz w:val="28"/>
          <w:szCs w:val="28"/>
        </w:rPr>
        <w:t xml:space="preserve">Находки аммонитов в местонахождении Мирошники, в пограничном интервале пород 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альба-сеномана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 xml:space="preserve">, позволяют установить присутствие в этом разрезе аналогов зон 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Mortoniceras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fallax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 xml:space="preserve"> (автохтонное захоронение в алевролитах) и 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Mortoniceras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rostratum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 xml:space="preserve"> (аллохтонное залегание </w:t>
      </w:r>
      <w:r w:rsidR="00A67987" w:rsidRPr="00A67987">
        <w:rPr>
          <w:rFonts w:ascii="Times New Roman" w:hAnsi="Times New Roman" w:cs="Times New Roman"/>
          <w:sz w:val="28"/>
          <w:szCs w:val="28"/>
        </w:rPr>
        <w:lastRenderedPageBreak/>
        <w:t xml:space="preserve">среди фосфоритовых желваков) верхнего 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альба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 xml:space="preserve">. </w:t>
      </w:r>
      <w:r w:rsidR="00747D3F" w:rsidRPr="00554A11">
        <w:rPr>
          <w:rFonts w:ascii="Times New Roman" w:hAnsi="Times New Roman" w:cs="Times New Roman"/>
          <w:color w:val="231F20"/>
          <w:sz w:val="28"/>
          <w:szCs w:val="28"/>
        </w:rPr>
        <w:t>……</w:t>
      </w:r>
      <w:r w:rsidRPr="00554A11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 </w:t>
      </w:r>
      <w:r w:rsidR="00101E9E" w:rsidRPr="00554A11">
        <w:rPr>
          <w:rFonts w:ascii="Times New Roman" w:hAnsi="Times New Roman" w:cs="Times New Roman"/>
          <w:sz w:val="28"/>
          <w:szCs w:val="28"/>
        </w:rPr>
        <w:t>Сравнительный анализ позволяет сделать вывод о том, что…… Рассмотрение проблемы…позволило выявить……</w:t>
      </w:r>
      <w:r w:rsidR="00946090" w:rsidRPr="00554A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04F" w:rsidRPr="00554A11" w:rsidRDefault="00DC1C9A" w:rsidP="0089618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54A1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Ключевые слова: </w:t>
      </w:r>
      <w:r w:rsidR="00A67987" w:rsidRPr="00A67987">
        <w:rPr>
          <w:rFonts w:ascii="Times New Roman" w:hAnsi="Times New Roman" w:cs="Times New Roman"/>
          <w:sz w:val="28"/>
          <w:szCs w:val="28"/>
        </w:rPr>
        <w:t xml:space="preserve">мел, 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альб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сеноман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>, литология, песчаники, фосфориты, Поволжье, Доно-</w:t>
      </w:r>
      <w:proofErr w:type="spellStart"/>
      <w:r w:rsidR="00A67987" w:rsidRPr="00A67987">
        <w:rPr>
          <w:rFonts w:ascii="Times New Roman" w:hAnsi="Times New Roman" w:cs="Times New Roman"/>
          <w:sz w:val="28"/>
          <w:szCs w:val="28"/>
        </w:rPr>
        <w:t>Медведицкие</w:t>
      </w:r>
      <w:proofErr w:type="spellEnd"/>
      <w:r w:rsidR="00A67987" w:rsidRPr="00A67987">
        <w:rPr>
          <w:rFonts w:ascii="Times New Roman" w:hAnsi="Times New Roman" w:cs="Times New Roman"/>
          <w:sz w:val="28"/>
          <w:szCs w:val="28"/>
        </w:rPr>
        <w:t xml:space="preserve"> дислокации</w:t>
      </w:r>
    </w:p>
    <w:p w:rsidR="009119E9" w:rsidRPr="0071116D" w:rsidRDefault="009119E9" w:rsidP="00896188">
      <w:pPr>
        <w:adjustRightInd w:val="0"/>
        <w:snapToGri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A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Благодарности. </w:t>
      </w:r>
      <w:r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Исследование выполнено при финансовой поддержке </w:t>
      </w:r>
      <w:r w:rsidR="00946090" w:rsidRPr="00554A11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научного проекта № </w:t>
      </w:r>
      <w:r w:rsidRPr="005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…………… </w:t>
      </w:r>
      <w:proofErr w:type="gramStart"/>
      <w:r w:rsidRPr="00A6798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 </w:t>
      </w:r>
      <w:r w:rsidR="00946090" w:rsidRPr="003C73FB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оформляется</w:t>
      </w:r>
      <w:proofErr w:type="gramEnd"/>
      <w:r w:rsidR="00946090" w:rsidRPr="00A67987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r w:rsidR="00946090" w:rsidRPr="003C73FB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согласно</w:t>
      </w:r>
      <w:r w:rsidR="00946090" w:rsidRPr="00A67987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r w:rsidR="00946090" w:rsidRPr="003C73FB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заключенному</w:t>
      </w:r>
      <w:r w:rsidR="00946090" w:rsidRPr="00A67987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r w:rsidR="00946090" w:rsidRPr="003C73FB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с</w:t>
      </w:r>
      <w:r w:rsidR="00946090" w:rsidRPr="00A67987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r w:rsidR="00946090" w:rsidRPr="003C73FB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фондом</w:t>
      </w:r>
      <w:r w:rsidR="00946090" w:rsidRPr="00A67987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r w:rsidR="00946090" w:rsidRPr="003C73FB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договору</w:t>
      </w:r>
      <w:r w:rsidRPr="00A6798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A6798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Авторы благодарны П.А. Прошиной (Геологический институт РАН) за обработку и анализ </w:t>
      </w:r>
      <w:proofErr w:type="spellStart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микрофаунистических</w:t>
      </w:r>
      <w:proofErr w:type="spellEnd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проб, о</w:t>
      </w:r>
      <w:r w:rsidR="00711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тобранных из разреза Мирошники</w:t>
      </w:r>
      <w:r w:rsidR="00774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В.А. </w:t>
      </w:r>
      <w:proofErr w:type="spellStart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Лопыреву</w:t>
      </w:r>
      <w:proofErr w:type="spellEnd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(Саратовский госуниверситет), подготовившему </w:t>
      </w:r>
      <w:proofErr w:type="spellStart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фототаблицу</w:t>
      </w:r>
      <w:proofErr w:type="spellEnd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зубов </w:t>
      </w:r>
      <w:proofErr w:type="spellStart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эласмобранхий</w:t>
      </w:r>
      <w:proofErr w:type="spellEnd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Авторы признательны Е.В. Попову за совместные полевые работы и анализ данных по </w:t>
      </w:r>
      <w:proofErr w:type="spellStart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эласмобранхиям</w:t>
      </w:r>
      <w:proofErr w:type="spellEnd"/>
      <w:r w:rsidR="00A67987" w:rsidRPr="00A6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119E9" w:rsidRPr="00A67987" w:rsidRDefault="009119E9" w:rsidP="003524C9">
      <w:pPr>
        <w:pStyle w:val="a3"/>
        <w:spacing w:line="261" w:lineRule="auto"/>
        <w:ind w:left="0" w:right="120"/>
        <w:jc w:val="both"/>
        <w:rPr>
          <w:rFonts w:ascii="Times New Roman" w:hAnsi="Times New Roman" w:cs="Times New Roman"/>
          <w:sz w:val="28"/>
          <w:szCs w:val="28"/>
        </w:rPr>
      </w:pPr>
    </w:p>
    <w:p w:rsidR="00CD280C" w:rsidRPr="00554A11" w:rsidRDefault="00CD280C" w:rsidP="003524C9">
      <w:pPr>
        <w:pStyle w:val="a3"/>
        <w:spacing w:line="261" w:lineRule="auto"/>
        <w:ind w:left="0" w:right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4A11">
        <w:rPr>
          <w:rFonts w:ascii="Times New Roman" w:hAnsi="Times New Roman" w:cs="Times New Roman"/>
          <w:sz w:val="28"/>
          <w:szCs w:val="28"/>
          <w:lang w:val="en-US"/>
        </w:rPr>
        <w:t>Article</w:t>
      </w:r>
    </w:p>
    <w:p w:rsidR="00CD280C" w:rsidRPr="00554A11" w:rsidRDefault="00CD280C" w:rsidP="0071116D">
      <w:pPr>
        <w:pStyle w:val="a3"/>
        <w:spacing w:line="261" w:lineRule="auto"/>
        <w:ind w:left="0" w:right="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116D" w:rsidRPr="0071116D" w:rsidRDefault="0071116D" w:rsidP="0071116D">
      <w:pPr>
        <w:pStyle w:val="a3"/>
        <w:ind w:left="0" w:right="2"/>
        <w:jc w:val="both"/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</w:pPr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The </w:t>
      </w:r>
      <w:proofErr w:type="spellStart"/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albian-cenomanian</w:t>
      </w:r>
      <w:proofErr w:type="spellEnd"/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 </w:t>
      </w:r>
      <w:proofErr w:type="spellStart"/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boudary</w:t>
      </w:r>
      <w:proofErr w:type="spellEnd"/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 in the northern part of the Don-</w:t>
      </w:r>
      <w:proofErr w:type="spellStart"/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Medveditsa</w:t>
      </w:r>
      <w:proofErr w:type="spellEnd"/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 dislocations. Paper 2. </w:t>
      </w:r>
      <w:proofErr w:type="spellStart"/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Oryctocoenoses</w:t>
      </w:r>
      <w:proofErr w:type="spellEnd"/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 analysis. Conclusions</w:t>
      </w:r>
    </w:p>
    <w:p w:rsidR="0071116D" w:rsidRPr="0071116D" w:rsidRDefault="0071116D" w:rsidP="0071116D">
      <w:pPr>
        <w:pStyle w:val="a3"/>
        <w:ind w:left="0" w:right="2"/>
        <w:jc w:val="both"/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</w:pPr>
    </w:p>
    <w:p w:rsidR="0071116D" w:rsidRPr="0071116D" w:rsidRDefault="0071116D" w:rsidP="0071116D">
      <w:pPr>
        <w:pStyle w:val="a3"/>
        <w:ind w:left="0" w:right="2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E. M. Pervushov</w:t>
      </w:r>
      <w:r w:rsidRPr="0071116D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>1</w:t>
      </w:r>
      <w:r w:rsidRPr="007F3E0C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 xml:space="preserve"> </w:t>
      </w:r>
      <w:r w:rsidRPr="0071116D">
        <w:rPr>
          <w:rFonts w:ascii="Segoe UI Symbol" w:hAnsi="Segoe UI Symbol" w:cs="Segoe UI Symbol"/>
          <w:color w:val="231F20"/>
          <w:sz w:val="28"/>
          <w:szCs w:val="28"/>
          <w:vertAlign w:val="superscript"/>
          <w:lang w:val="en-US"/>
        </w:rPr>
        <w:t>✉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, Е. Yu. Baraboshkin</w:t>
      </w:r>
      <w:r w:rsidRPr="0071116D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>2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, D. А. Shelepov</w:t>
      </w:r>
      <w:r w:rsidRPr="0071116D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>1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, А. V. Biryukov</w:t>
      </w:r>
      <w:r w:rsidRPr="0071116D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>1</w:t>
      </w:r>
      <w:proofErr w:type="gramStart"/>
      <w:r w:rsidRPr="0071116D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>,3</w:t>
      </w:r>
      <w:proofErr w:type="gramEnd"/>
    </w:p>
    <w:p w:rsidR="0071116D" w:rsidRP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1116D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>1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Saratov State University, 83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Astrakhanskaya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St., Saratov 410012, Russia </w:t>
      </w:r>
    </w:p>
    <w:p w:rsid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1116D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>2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Lomonosov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Moscow State University, GSP-1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Leninskie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gory, Moscow 119991, Russia</w:t>
      </w:r>
    </w:p>
    <w:p w:rsid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proofErr w:type="gramStart"/>
      <w:r w:rsidRPr="0071116D">
        <w:rPr>
          <w:rFonts w:ascii="Times New Roman" w:hAnsi="Times New Roman" w:cs="Times New Roman"/>
          <w:color w:val="231F20"/>
          <w:sz w:val="28"/>
          <w:szCs w:val="28"/>
          <w:vertAlign w:val="superscript"/>
          <w:lang w:val="en-US"/>
        </w:rPr>
        <w:t>3</w:t>
      </w:r>
      <w:proofErr w:type="gram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Saratov Regional Museum of Local Lore, 34 Lermontov St., Saratov 410031, Russia </w:t>
      </w:r>
    </w:p>
    <w:p w:rsid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Evgeny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M.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Pervushov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, pervushovem@mail.ru, </w:t>
      </w:r>
      <w:hyperlink r:id="rId8" w:history="1">
        <w:r w:rsidRPr="00BC7B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https://orcid.org/0000-0002-7962-0274</w:t>
        </w:r>
      </w:hyperlink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</w:p>
    <w:p w:rsid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Evgeny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Yu.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Baraboshkin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, ejbaraboshkin@mail.ru, </w:t>
      </w:r>
      <w:hyperlink r:id="rId9" w:history="1">
        <w:r w:rsidRPr="00BC7B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https://orcid.org/0000-0003-4373-1543</w:t>
        </w:r>
      </w:hyperlink>
    </w:p>
    <w:p w:rsid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Dmitry A.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Shelepov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, shelepov-dmitriy@mail.ru, </w:t>
      </w:r>
      <w:hyperlink r:id="rId10" w:history="1">
        <w:r w:rsidRPr="00BC7B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https://orcid.org/0000-0003-3238-8532</w:t>
        </w:r>
      </w:hyperlink>
    </w:p>
    <w:p w:rsid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Aleksey V.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Biryukov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, palaeoanacorax@gmail.com, </w:t>
      </w:r>
      <w:hyperlink r:id="rId11" w:history="1">
        <w:r w:rsidRPr="00BC7B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https://orcid.org/0000-0002-3828-661X</w:t>
        </w:r>
      </w:hyperlink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</w:p>
    <w:p w:rsidR="0071116D" w:rsidRDefault="0071116D" w:rsidP="0071116D">
      <w:pPr>
        <w:pStyle w:val="a3"/>
        <w:ind w:left="0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774D79" w:rsidRPr="00774D79" w:rsidRDefault="0071116D" w:rsidP="00896188">
      <w:pPr>
        <w:pStyle w:val="a3"/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1116D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Abstract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. Ammonite finds at the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Miroshniki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site, within the Albian-Cenomanian 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lastRenderedPageBreak/>
        <w:t xml:space="preserve">boundary interval, make it possible to identify the presence of the analogues of the Upper Albian zones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Mortoniceras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fallax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(autochthonous burial within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aleurolites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) and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Mortoniceras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rostratum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(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allochthonous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occurrence among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phosphorite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nodules). </w:t>
      </w:r>
      <w:r w:rsidR="00774D79">
        <w:rPr>
          <w:rFonts w:ascii="Times New Roman" w:hAnsi="Times New Roman" w:cs="Times New Roman"/>
          <w:color w:val="231F20"/>
          <w:sz w:val="28"/>
          <w:szCs w:val="28"/>
          <w:lang w:val="en-US"/>
        </w:rPr>
        <w:t>…</w:t>
      </w:r>
    </w:p>
    <w:p w:rsidR="00547D9F" w:rsidRDefault="0071116D" w:rsidP="00896188">
      <w:pPr>
        <w:pStyle w:val="a3"/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74D79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Keywords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: Cretaceous, Albian, Cenomanian, ammonites,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elasmobranchians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, biostratigraphy, the Volga region, the Don-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Medveditsa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dislocations </w:t>
      </w:r>
      <w:r w:rsidRPr="00774D79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Acknowledgments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. The study </w:t>
      </w:r>
      <w:proofErr w:type="gram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was made</w:t>
      </w:r>
      <w:proofErr w:type="gram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within </w:t>
      </w:r>
      <w:r w:rsidR="00774D79" w:rsidRPr="00774D79">
        <w:rPr>
          <w:rFonts w:ascii="Times New Roman" w:hAnsi="Times New Roman" w:cs="Times New Roman"/>
          <w:color w:val="231F20"/>
          <w:sz w:val="28"/>
          <w:szCs w:val="28"/>
          <w:lang w:val="en-US"/>
        </w:rPr>
        <w:t>…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. The authors are grateful to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Polina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A.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Proshina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(Geological Institute, RAS) for processing and analyzing the </w:t>
      </w:r>
      <w:proofErr w:type="spellStart"/>
      <w:proofErr w:type="gram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microfauna</w:t>
      </w:r>
      <w:proofErr w:type="spellEnd"/>
      <w:proofErr w:type="gram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samp</w:t>
      </w:r>
      <w:r w:rsidR="00774D79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les from the </w:t>
      </w:r>
      <w:proofErr w:type="spellStart"/>
      <w:r w:rsidR="00774D79">
        <w:rPr>
          <w:rFonts w:ascii="Times New Roman" w:hAnsi="Times New Roman" w:cs="Times New Roman"/>
          <w:color w:val="231F20"/>
          <w:sz w:val="28"/>
          <w:szCs w:val="28"/>
          <w:lang w:val="en-US"/>
        </w:rPr>
        <w:t>Miroshniki</w:t>
      </w:r>
      <w:proofErr w:type="spellEnd"/>
      <w:r w:rsidR="00774D79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section</w:t>
      </w:r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; to Vladimir A.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Lopyrev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(Saratov State University), who has prepared a photo table of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elasmobranchian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teeth. The authors are much obliged to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Evgeny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V. Popov for the joint field works and for analyzing the data on </w:t>
      </w:r>
      <w:proofErr w:type="spellStart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elasmobranchians</w:t>
      </w:r>
      <w:proofErr w:type="spellEnd"/>
      <w:r w:rsidRPr="0071116D"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:rsidR="00774D79" w:rsidRPr="0071116D" w:rsidRDefault="00774D79" w:rsidP="00896188">
      <w:pPr>
        <w:pStyle w:val="a3"/>
        <w:spacing w:line="360" w:lineRule="auto"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75D2" w:rsidRPr="007F3E0C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Введение</w:t>
      </w: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</w:t>
      </w:r>
      <w:r w:rsidRPr="007F3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D7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Текст. Текст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75D2" w:rsidRP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Обзор литературы.</w:t>
      </w: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Текст. Текст. Текст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75D2" w:rsidRP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Материалы и методы</w:t>
      </w: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Текст. Текст. Текст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75D2" w:rsidRPr="005D75D2" w:rsidRDefault="005D75D2" w:rsidP="00896188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 и их обсуждение</w:t>
      </w:r>
    </w:p>
    <w:p w:rsidR="005D75D2" w:rsidRPr="005D75D2" w:rsidRDefault="005D75D2" w:rsidP="00896188">
      <w:pPr>
        <w:pStyle w:val="a5"/>
        <w:spacing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Текст. Текст. Текст….</w:t>
      </w:r>
    </w:p>
    <w:p w:rsidR="005D75D2" w:rsidRPr="005D75D2" w:rsidRDefault="005D75D2" w:rsidP="00896188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75D2" w:rsidRPr="005D75D2" w:rsidRDefault="005D75D2" w:rsidP="00896188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Заключение </w:t>
      </w: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Текст. Текст. Текст….</w:t>
      </w: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Библиографический список</w:t>
      </w:r>
    </w:p>
    <w:p w:rsidR="005D75D2" w:rsidRPr="005D75D2" w:rsidRDefault="005D75D2" w:rsidP="0089618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…</w:t>
      </w:r>
    </w:p>
    <w:p w:rsidR="005D75D2" w:rsidRDefault="005D75D2" w:rsidP="005D7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4819" w:rsidRPr="00264819" w:rsidRDefault="00264819" w:rsidP="0026481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264819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  <w:shd w:val="clear" w:color="auto" w:fill="FFFFFF"/>
        </w:rPr>
        <w:t>Общие рекомендации по подготовке рукописи:</w:t>
      </w:r>
    </w:p>
    <w:p w:rsidR="00547D9F" w:rsidRPr="00554A11" w:rsidRDefault="00547D9F" w:rsidP="00264819">
      <w:pPr>
        <w:pStyle w:val="a5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sz w:val="28"/>
          <w:szCs w:val="28"/>
        </w:rPr>
        <w:t>УДК (подробно)</w:t>
      </w:r>
      <w:r w:rsidR="00774D79">
        <w:rPr>
          <w:rFonts w:ascii="Times New Roman" w:hAnsi="Times New Roman" w:cs="Times New Roman"/>
          <w:sz w:val="28"/>
          <w:szCs w:val="28"/>
        </w:rPr>
        <w:t>.</w:t>
      </w:r>
    </w:p>
    <w:p w:rsidR="00111993" w:rsidRPr="00554A11" w:rsidRDefault="00111993" w:rsidP="00264819">
      <w:pPr>
        <w:pStyle w:val="a5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A11">
        <w:rPr>
          <w:rFonts w:ascii="Times New Roman" w:hAnsi="Times New Roman" w:cs="Times New Roman"/>
          <w:sz w:val="28"/>
          <w:szCs w:val="28"/>
        </w:rPr>
        <w:t>Специальность ВАК, соответствующая тематике статьи (можно выбрать из нижеследующего списка или другую из Перечня ВАК https://vak.minobrnauki.gov.ru/documents#tab=_tab:editions~):</w:t>
      </w:r>
    </w:p>
    <w:p w:rsidR="00111993" w:rsidRPr="001550F7" w:rsidRDefault="00111993" w:rsidP="0026481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0F7">
        <w:rPr>
          <w:rFonts w:ascii="Times New Roman" w:hAnsi="Times New Roman" w:cs="Times New Roman"/>
          <w:sz w:val="24"/>
        </w:rPr>
        <w:t>1.6.1. Общая и региональная геология. Геотектоника и геодинамика (геолого-минералогические науки),</w:t>
      </w:r>
    </w:p>
    <w:p w:rsidR="00111993" w:rsidRPr="001550F7" w:rsidRDefault="00111993" w:rsidP="0026481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0F7">
        <w:rPr>
          <w:rFonts w:ascii="Times New Roman" w:hAnsi="Times New Roman" w:cs="Times New Roman"/>
          <w:sz w:val="24"/>
        </w:rPr>
        <w:t>1.6.2. Палеонтология и стратиграфия (геолого-минералогические науки),</w:t>
      </w:r>
    </w:p>
    <w:p w:rsidR="00111993" w:rsidRPr="001550F7" w:rsidRDefault="00111993" w:rsidP="0026481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0F7">
        <w:rPr>
          <w:rFonts w:ascii="Times New Roman" w:hAnsi="Times New Roman" w:cs="Times New Roman"/>
          <w:sz w:val="24"/>
        </w:rPr>
        <w:t>1.6.9. Геофизика (геолого-минералогические науки),</w:t>
      </w:r>
    </w:p>
    <w:p w:rsidR="00111993" w:rsidRPr="001550F7" w:rsidRDefault="00111993" w:rsidP="0026481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0F7">
        <w:rPr>
          <w:rFonts w:ascii="Times New Roman" w:hAnsi="Times New Roman" w:cs="Times New Roman"/>
          <w:sz w:val="24"/>
        </w:rPr>
        <w:t>1.6.12. Физическая география и биогеография, география почв и геохимия ландшафтов (географические науки),</w:t>
      </w:r>
    </w:p>
    <w:p w:rsidR="00111993" w:rsidRPr="001550F7" w:rsidRDefault="00111993" w:rsidP="0026481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0F7">
        <w:rPr>
          <w:rFonts w:ascii="Times New Roman" w:hAnsi="Times New Roman" w:cs="Times New Roman"/>
          <w:sz w:val="24"/>
        </w:rPr>
        <w:t>1.6.13. Экономическая, социальная, политическая и рекреационная география (географические науки),</w:t>
      </w:r>
    </w:p>
    <w:p w:rsidR="00111993" w:rsidRPr="001550F7" w:rsidRDefault="00111993" w:rsidP="0026481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0F7">
        <w:rPr>
          <w:rFonts w:ascii="Times New Roman" w:hAnsi="Times New Roman" w:cs="Times New Roman"/>
          <w:sz w:val="24"/>
        </w:rPr>
        <w:t>1.6.18. Науки об атмосфере и климате (географические науки),</w:t>
      </w:r>
    </w:p>
    <w:p w:rsidR="00111993" w:rsidRPr="001550F7" w:rsidRDefault="00111993" w:rsidP="0026481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0F7">
        <w:rPr>
          <w:rFonts w:ascii="Times New Roman" w:hAnsi="Times New Roman" w:cs="Times New Roman"/>
          <w:sz w:val="24"/>
        </w:rPr>
        <w:t xml:space="preserve">1.6.20. </w:t>
      </w:r>
      <w:proofErr w:type="spellStart"/>
      <w:r w:rsidRPr="001550F7">
        <w:rPr>
          <w:rFonts w:ascii="Times New Roman" w:hAnsi="Times New Roman" w:cs="Times New Roman"/>
          <w:sz w:val="24"/>
        </w:rPr>
        <w:t>Геоинформатика</w:t>
      </w:r>
      <w:proofErr w:type="spellEnd"/>
      <w:r w:rsidRPr="001550F7">
        <w:rPr>
          <w:rFonts w:ascii="Times New Roman" w:hAnsi="Times New Roman" w:cs="Times New Roman"/>
          <w:sz w:val="24"/>
        </w:rPr>
        <w:t xml:space="preserve">, картография (географические науки)  </w:t>
      </w:r>
    </w:p>
    <w:p w:rsidR="00111993" w:rsidRPr="001550F7" w:rsidRDefault="00111993" w:rsidP="0026481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0F7">
        <w:rPr>
          <w:rFonts w:ascii="Times New Roman" w:hAnsi="Times New Roman" w:cs="Times New Roman"/>
          <w:sz w:val="24"/>
        </w:rPr>
        <w:t>1.6.21. Геоэкология (географические науки)</w:t>
      </w:r>
      <w:r w:rsidR="00774D79">
        <w:rPr>
          <w:rFonts w:ascii="Times New Roman" w:hAnsi="Times New Roman" w:cs="Times New Roman"/>
          <w:sz w:val="24"/>
        </w:rPr>
        <w:t>.</w:t>
      </w:r>
    </w:p>
    <w:p w:rsidR="00264819" w:rsidRPr="00554A11" w:rsidRDefault="00264819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sz w:val="28"/>
          <w:szCs w:val="28"/>
        </w:rPr>
        <w:t>Заглавие должно четко отражать содержание статьи. Рекомендуется придерживаться исчерпывающих и ёмких названий, в которых число слов не превышает 14-15.</w:t>
      </w:r>
    </w:p>
    <w:p w:rsidR="00264819" w:rsidRPr="00554A11" w:rsidRDefault="00264819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Фамилию корреспондирующего автора следует отметить конвертом </w:t>
      </w:r>
      <w:r w:rsidRPr="00554A11">
        <w:rPr>
          <w:rFonts w:ascii="Segoe UI Symbol" w:hAnsi="Segoe UI Symbol" w:cs="Segoe UI Symbol"/>
          <w:bCs/>
          <w:sz w:val="28"/>
          <w:szCs w:val="28"/>
          <w:vertAlign w:val="superscript"/>
        </w:rPr>
        <w:t>✉</w:t>
      </w:r>
      <w:r w:rsidRPr="00554A1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D79">
        <w:rPr>
          <w:rFonts w:ascii="Times New Roman" w:hAnsi="Times New Roman" w:cs="Times New Roman"/>
          <w:bCs/>
          <w:sz w:val="28"/>
          <w:szCs w:val="28"/>
        </w:rPr>
        <w:t>Затем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указывается научная степень (при наличии), должность </w:t>
      </w:r>
      <w:r w:rsidR="00774D79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ВАКовское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звание не указывается</w:t>
      </w:r>
      <w:r w:rsidR="00774D79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. Если автор не имеет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аффилиации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то указывается как независимый исследователь. Есть автор является </w:t>
      </w:r>
      <w:r w:rsidRPr="005D75D2">
        <w:rPr>
          <w:rFonts w:ascii="Times New Roman" w:hAnsi="Times New Roman" w:cs="Times New Roman"/>
          <w:bCs/>
          <w:i/>
          <w:sz w:val="28"/>
          <w:szCs w:val="28"/>
        </w:rPr>
        <w:t>студент</w:t>
      </w:r>
      <w:r w:rsidR="00774D79">
        <w:rPr>
          <w:rFonts w:ascii="Times New Roman" w:hAnsi="Times New Roman" w:cs="Times New Roman"/>
          <w:bCs/>
          <w:i/>
          <w:sz w:val="28"/>
          <w:szCs w:val="28"/>
        </w:rPr>
        <w:t>ом</w:t>
      </w:r>
      <w:r w:rsidRPr="005D75D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proofErr w:type="gramStart"/>
      <w:r w:rsidRPr="005D75D2">
        <w:rPr>
          <w:rFonts w:ascii="Times New Roman" w:hAnsi="Times New Roman" w:cs="Times New Roman"/>
          <w:bCs/>
          <w:i/>
          <w:sz w:val="28"/>
          <w:szCs w:val="28"/>
        </w:rPr>
        <w:t>магистрант</w:t>
      </w:r>
      <w:r w:rsidR="00774D79">
        <w:rPr>
          <w:rFonts w:ascii="Times New Roman" w:hAnsi="Times New Roman" w:cs="Times New Roman"/>
          <w:bCs/>
          <w:i/>
          <w:sz w:val="28"/>
          <w:szCs w:val="28"/>
        </w:rPr>
        <w:t>ом</w:t>
      </w:r>
      <w:proofErr w:type="gramEnd"/>
      <w:r w:rsidRPr="005D75D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5D75D2">
        <w:rPr>
          <w:rFonts w:ascii="Times New Roman" w:hAnsi="Times New Roman" w:cs="Times New Roman"/>
          <w:bCs/>
          <w:i/>
          <w:sz w:val="28"/>
          <w:szCs w:val="28"/>
        </w:rPr>
        <w:t>аспирант</w:t>
      </w:r>
      <w:r w:rsidR="00774D79">
        <w:rPr>
          <w:rFonts w:ascii="Times New Roman" w:hAnsi="Times New Roman" w:cs="Times New Roman"/>
          <w:bCs/>
          <w:i/>
          <w:sz w:val="28"/>
          <w:szCs w:val="28"/>
        </w:rPr>
        <w:t>ом, то указывается факультет</w:t>
      </w:r>
      <w:r w:rsidR="00774D79">
        <w:rPr>
          <w:rFonts w:ascii="Times New Roman" w:hAnsi="Times New Roman" w:cs="Times New Roman"/>
          <w:bCs/>
          <w:sz w:val="28"/>
          <w:szCs w:val="28"/>
        </w:rPr>
        <w:t>, на котором он проходит обучение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Далее указывается адрес электронной почты автора и идентификатор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D7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4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авторам крайне желательно быть зарегистрированными в системе </w:t>
      </w:r>
      <w:r w:rsidRPr="00554A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ORCID</w:t>
      </w:r>
      <w:r w:rsidRPr="00554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A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</w:t>
      </w:r>
      <w:proofErr w:type="spellEnd"/>
      <w:r w:rsidRPr="00554A1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Pr="00554A1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554A1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554A1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orcid</w:t>
        </w:r>
        <w:proofErr w:type="spellEnd"/>
        <w:r w:rsidRPr="00554A1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554A1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org</w:t>
        </w:r>
        <w:r w:rsidRPr="00554A1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/0000.......</w:t>
        </w:r>
      </w:hyperlink>
    </w:p>
    <w:p w:rsidR="001F0DBB" w:rsidRDefault="00264819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sz w:val="28"/>
          <w:szCs w:val="28"/>
        </w:rPr>
        <w:t>Аннотация</w:t>
      </w:r>
      <w:r w:rsidR="00774D79">
        <w:rPr>
          <w:rFonts w:ascii="Times New Roman" w:hAnsi="Times New Roman" w:cs="Times New Roman"/>
          <w:sz w:val="28"/>
          <w:szCs w:val="28"/>
        </w:rPr>
        <w:t>. Объём</w:t>
      </w:r>
      <w:r w:rsidRPr="00554A11">
        <w:rPr>
          <w:rFonts w:ascii="Times New Roman" w:hAnsi="Times New Roman" w:cs="Times New Roman"/>
          <w:sz w:val="28"/>
          <w:szCs w:val="28"/>
        </w:rPr>
        <w:t xml:space="preserve"> 1</w:t>
      </w:r>
      <w:r w:rsidR="001F0DBB">
        <w:rPr>
          <w:rFonts w:ascii="Times New Roman" w:hAnsi="Times New Roman" w:cs="Times New Roman"/>
          <w:sz w:val="28"/>
          <w:szCs w:val="28"/>
        </w:rPr>
        <w:t>0</w:t>
      </w:r>
      <w:r w:rsidRPr="00554A11">
        <w:rPr>
          <w:rFonts w:ascii="Times New Roman" w:hAnsi="Times New Roman" w:cs="Times New Roman"/>
          <w:sz w:val="28"/>
          <w:szCs w:val="28"/>
        </w:rPr>
        <w:t xml:space="preserve">0 – 200 слов. </w:t>
      </w:r>
      <w:r w:rsidR="001F0DBB">
        <w:rPr>
          <w:rFonts w:ascii="Times New Roman" w:hAnsi="Times New Roman" w:cs="Times New Roman"/>
          <w:sz w:val="28"/>
          <w:szCs w:val="28"/>
        </w:rPr>
        <w:t xml:space="preserve">Аннотация является одним </w:t>
      </w:r>
      <w:r w:rsidR="001F0DBB">
        <w:rPr>
          <w:rFonts w:ascii="Times New Roman" w:hAnsi="Times New Roman" w:cs="Times New Roman"/>
          <w:sz w:val="28"/>
          <w:szCs w:val="28"/>
        </w:rPr>
        <w:lastRenderedPageBreak/>
        <w:t xml:space="preserve">из важнейших элементов статьи, по которому специалисты могут получить представление о её содержании, особенно это важно для зарубежных исследователей. В связи с этим рекомендуется составлять достаточную по объёму для представления о всей статье аннотацию. </w:t>
      </w:r>
    </w:p>
    <w:p w:rsidR="00774D79" w:rsidRDefault="00264819" w:rsidP="001F0DBB">
      <w:pPr>
        <w:pStyle w:val="a5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sz w:val="28"/>
          <w:szCs w:val="28"/>
        </w:rPr>
        <w:t>Аннотация должна включать характеристику основной темы, проблемы научной статьи, цели работы, методологию, результаты. В аннотации указывают, что нового несет в себе данная статья в сравнении с другими, родственными по тематике и целевому назначению.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482024">
        <w:rPr>
          <w:rFonts w:ascii="Times New Roman" w:hAnsi="Times New Roman" w:cs="Times New Roman"/>
          <w:sz w:val="28"/>
          <w:szCs w:val="28"/>
        </w:rPr>
        <w:t>ннотация не должна содержать формулы, ссылки на библиографический список, по содержанию повторять название статьи и/или часть статьи, быть насыщена общими словами, н</w:t>
      </w:r>
      <w:r>
        <w:rPr>
          <w:rFonts w:ascii="Times New Roman" w:hAnsi="Times New Roman" w:cs="Times New Roman"/>
          <w:sz w:val="28"/>
          <w:szCs w:val="28"/>
        </w:rPr>
        <w:t xml:space="preserve">е излагающими сути исследования. </w:t>
      </w:r>
      <w:r w:rsidR="002E7D95">
        <w:rPr>
          <w:rFonts w:ascii="Times New Roman" w:hAnsi="Times New Roman" w:cs="Times New Roman"/>
          <w:sz w:val="28"/>
          <w:szCs w:val="28"/>
        </w:rPr>
        <w:t xml:space="preserve">Аннотация должна отражать основное содержание статьи, следовать логике описания результатов в статье. </w:t>
      </w:r>
    </w:p>
    <w:p w:rsidR="00774D79" w:rsidRDefault="00264819" w:rsidP="00774D7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79">
        <w:rPr>
          <w:rFonts w:ascii="Times New Roman" w:hAnsi="Times New Roman" w:cs="Times New Roman"/>
          <w:sz w:val="28"/>
          <w:szCs w:val="28"/>
        </w:rPr>
        <w:t>Содержание и размер аннотаций на русском и английском языках не должны значительно отличаться, в английском варианте могут быть изменения, связанные с более знакомыми для зарубежного читателя терминами и пр. От качества перевода на английский язык зависит вероятность её цитирования.</w:t>
      </w:r>
    </w:p>
    <w:p w:rsidR="00264819" w:rsidRPr="008B2281" w:rsidRDefault="00264819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A11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Pr="008B2281">
        <w:rPr>
          <w:rFonts w:ascii="Times New Roman" w:hAnsi="Times New Roman" w:cs="Times New Roman"/>
          <w:sz w:val="28"/>
          <w:szCs w:val="28"/>
        </w:rPr>
        <w:t>6</w:t>
      </w:r>
      <w:r w:rsidR="004E6542" w:rsidRPr="008B2281">
        <w:rPr>
          <w:rFonts w:ascii="Times New Roman" w:hAnsi="Times New Roman" w:cs="Times New Roman"/>
          <w:sz w:val="28"/>
          <w:szCs w:val="28"/>
        </w:rPr>
        <w:t>–</w:t>
      </w:r>
      <w:r w:rsidRPr="008B2281">
        <w:rPr>
          <w:rFonts w:ascii="Times New Roman" w:hAnsi="Times New Roman" w:cs="Times New Roman"/>
          <w:sz w:val="28"/>
          <w:szCs w:val="28"/>
        </w:rPr>
        <w:t>10 слов. В аннотации и ключевых словах не должны приводит</w:t>
      </w:r>
      <w:r w:rsidR="004E6542" w:rsidRPr="008B2281">
        <w:rPr>
          <w:rFonts w:ascii="Times New Roman" w:hAnsi="Times New Roman" w:cs="Times New Roman"/>
          <w:sz w:val="28"/>
          <w:szCs w:val="28"/>
        </w:rPr>
        <w:t>ь</w:t>
      </w:r>
      <w:r w:rsidRPr="008B2281">
        <w:rPr>
          <w:rFonts w:ascii="Times New Roman" w:hAnsi="Times New Roman" w:cs="Times New Roman"/>
          <w:sz w:val="28"/>
          <w:szCs w:val="28"/>
        </w:rPr>
        <w:t xml:space="preserve">ся сокращения (аббревиатуры) после терминов (например, </w:t>
      </w:r>
      <w:r w:rsidRPr="008B2281">
        <w:rPr>
          <w:rFonts w:ascii="Times New Roman" w:hAnsi="Times New Roman" w:cs="Times New Roman"/>
          <w:i/>
          <w:sz w:val="28"/>
          <w:szCs w:val="28"/>
        </w:rPr>
        <w:t>развитие получили территориально-производственные комплексы (ТПК)</w:t>
      </w:r>
      <w:r w:rsidRPr="008B2281">
        <w:rPr>
          <w:rFonts w:ascii="Times New Roman" w:hAnsi="Times New Roman" w:cs="Times New Roman"/>
          <w:sz w:val="28"/>
          <w:szCs w:val="28"/>
        </w:rPr>
        <w:t>.</w:t>
      </w:r>
      <w:r w:rsidR="004E6542" w:rsidRPr="008B2281">
        <w:rPr>
          <w:rFonts w:ascii="Times New Roman" w:hAnsi="Times New Roman" w:cs="Times New Roman"/>
          <w:sz w:val="28"/>
          <w:szCs w:val="28"/>
        </w:rPr>
        <w:t xml:space="preserve"> Они вводятся в тексте при первом упоминании.</w:t>
      </w:r>
    </w:p>
    <w:p w:rsidR="00946090" w:rsidRPr="00554A11" w:rsidRDefault="00946090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81">
        <w:rPr>
          <w:rFonts w:ascii="Times New Roman" w:hAnsi="Times New Roman" w:cs="Times New Roman"/>
          <w:color w:val="000000"/>
          <w:sz w:val="28"/>
          <w:szCs w:val="28"/>
        </w:rPr>
        <w:t xml:space="preserve">Объем </w:t>
      </w:r>
      <w:r w:rsidR="004F7E3B">
        <w:rPr>
          <w:rFonts w:ascii="Times New Roman" w:hAnsi="Times New Roman" w:cs="Times New Roman"/>
          <w:color w:val="000000"/>
          <w:sz w:val="28"/>
          <w:szCs w:val="28"/>
        </w:rPr>
        <w:t xml:space="preserve">научной или обзорной </w:t>
      </w:r>
      <w:r w:rsidRPr="008B2281">
        <w:rPr>
          <w:rFonts w:ascii="Times New Roman" w:hAnsi="Times New Roman" w:cs="Times New Roman"/>
          <w:color w:val="000000"/>
          <w:sz w:val="28"/>
          <w:szCs w:val="28"/>
        </w:rPr>
        <w:t>статьи: не мене</w:t>
      </w:r>
      <w:r w:rsidR="00EE3FCC" w:rsidRPr="008B2281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583095" w:rsidRPr="008B22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E3FCC" w:rsidRPr="008B2281">
        <w:rPr>
          <w:rFonts w:ascii="Times New Roman" w:hAnsi="Times New Roman" w:cs="Times New Roman"/>
          <w:color w:val="000000"/>
          <w:sz w:val="28"/>
          <w:szCs w:val="28"/>
        </w:rPr>
        <w:t xml:space="preserve"> и не более 40 тыс. знаков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 (рукописи большего объёма – по согласованию с редколлегией).</w:t>
      </w:r>
    </w:p>
    <w:p w:rsidR="00111993" w:rsidRPr="00554A11" w:rsidRDefault="00946090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Текст рукописи должен быть набран 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14 шрифтом 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="004E6542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 w:rsidR="002132A1">
        <w:rPr>
          <w:rFonts w:ascii="Times New Roman" w:hAnsi="Times New Roman" w:cs="Times New Roman"/>
          <w:color w:val="000000"/>
          <w:sz w:val="28"/>
          <w:szCs w:val="28"/>
        </w:rPr>
        <w:t>1,5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 интервал</w:t>
      </w:r>
      <w:r w:rsidR="004E65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132A1">
        <w:rPr>
          <w:rFonts w:ascii="Times New Roman" w:hAnsi="Times New Roman" w:cs="Times New Roman"/>
          <w:color w:val="000000"/>
          <w:sz w:val="28"/>
          <w:szCs w:val="28"/>
        </w:rPr>
        <w:t xml:space="preserve"> (включая библиографический список)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C73FB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добавлять интервалы между абзацами. 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47D9F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оля: все по 2,5 см. </w:t>
      </w:r>
      <w:r w:rsidR="00866ED7" w:rsidRPr="00554A11">
        <w:rPr>
          <w:rFonts w:ascii="Times New Roman" w:hAnsi="Times New Roman" w:cs="Times New Roman"/>
          <w:color w:val="000000"/>
          <w:sz w:val="28"/>
          <w:szCs w:val="28"/>
        </w:rPr>
        <w:t>Страницы нумеруются</w:t>
      </w:r>
      <w:r w:rsidR="00B27967">
        <w:rPr>
          <w:rFonts w:ascii="Times New Roman" w:hAnsi="Times New Roman" w:cs="Times New Roman"/>
          <w:color w:val="000000"/>
          <w:sz w:val="28"/>
          <w:szCs w:val="28"/>
        </w:rPr>
        <w:t xml:space="preserve"> (тем же шрифтом, что и основной текст)</w:t>
      </w:r>
      <w:r w:rsidR="001F0DBB">
        <w:rPr>
          <w:rFonts w:ascii="Times New Roman" w:hAnsi="Times New Roman" w:cs="Times New Roman"/>
          <w:color w:val="000000"/>
          <w:sz w:val="28"/>
          <w:szCs w:val="28"/>
        </w:rPr>
        <w:t xml:space="preserve"> внизу страницы справа</w:t>
      </w:r>
      <w:bookmarkStart w:id="0" w:name="_GoBack"/>
      <w:bookmarkEnd w:id="0"/>
      <w:r w:rsidR="00866ED7" w:rsidRPr="00554A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993" w:rsidRPr="00554A11" w:rsidRDefault="00547D9F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Порог оригинальности – 8</w:t>
      </w:r>
      <w:r w:rsidR="002C4DAF" w:rsidRPr="00554A1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 % (</w:t>
      </w:r>
      <w:r w:rsidR="00EE3FCC" w:rsidRPr="00554A11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проверяется редакцией, присылать отчёты проверки не нужно</w:t>
      </w:r>
      <w:r w:rsidR="00EE3FCC" w:rsidRPr="00554A1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866ED7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 Редакция будет рекомендовать переработать рукопись в случае более низкого процента.</w:t>
      </w:r>
    </w:p>
    <w:p w:rsidR="00973495" w:rsidRDefault="005D75D2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 текста рукописи</w:t>
      </w:r>
      <w:r w:rsidR="004E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приведённая выше содержит наиболее употребительные заголовки</w:t>
      </w:r>
      <w:r w:rsidRPr="00973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Постановка проблемы, обзор литературы, характеристика о</w:t>
      </w:r>
      <w:r w:rsidR="004E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бъекта исследования, выводы</w:t>
      </w:r>
      <w:r w:rsidRPr="00973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такие (или подобные) рубрики также можно использовать.</w:t>
      </w:r>
    </w:p>
    <w:p w:rsidR="00554310" w:rsidRPr="00264819" w:rsidRDefault="00264819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тексте н</w:t>
      </w:r>
      <w:r w:rsidR="00E276B1" w:rsidRPr="0026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еобходимо использовать общепринятые сокращения: </w:t>
      </w:r>
      <w:r w:rsidR="00E276B1" w:rsidRPr="00264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гг., г.</w:t>
      </w:r>
      <w:r w:rsidR="00E276B1" w:rsidRPr="0026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(1950 г., 1950–1960 гг., с 1955 по 1961 г.), </w:t>
      </w:r>
      <w:r w:rsidR="00E276B1" w:rsidRPr="00264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т.д., и т.п., т.е.; и др., и пр.</w:t>
      </w:r>
      <w:r w:rsidR="00E276B1" w:rsidRPr="0026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(только в конце предложения, но полностью – </w:t>
      </w:r>
      <w:r w:rsidR="00E276B1" w:rsidRPr="00264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другие, и прочие</w:t>
      </w:r>
      <w:r w:rsidR="00E276B1" w:rsidRPr="0026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 середине предложения). Следующие слова и словосочетания пишутся развернуто: годы (в соответствующем падеже, когда речь идет о периоде времени: </w:t>
      </w:r>
      <w:r w:rsidR="00E276B1" w:rsidRPr="00264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1980-е годы, в 1970–80-х годах</w:t>
      </w:r>
      <w:r w:rsidR="00E276B1" w:rsidRPr="0026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E276B1" w:rsidRPr="00264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том числе, так как, включая.</w:t>
      </w:r>
      <w:r w:rsidR="002132A1" w:rsidRPr="00264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54310" w:rsidRPr="0026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Используются «</w:t>
      </w:r>
      <w:r w:rsidR="004E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уголки</w:t>
      </w:r>
      <w:r w:rsidR="00554310" w:rsidRPr="0026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а не “</w:t>
      </w:r>
      <w:r w:rsidR="004E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лапки</w:t>
      </w:r>
      <w:r w:rsidR="00554310" w:rsidRPr="0026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”.</w:t>
      </w:r>
    </w:p>
    <w:p w:rsidR="00111993" w:rsidRPr="00554A11" w:rsidRDefault="00EE3FCC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Таблицы </w:t>
      </w:r>
      <w:r w:rsidR="004E6542">
        <w:rPr>
          <w:rFonts w:ascii="Times New Roman" w:eastAsia="Times New Roman" w:hAnsi="Times New Roman" w:cs="Times New Roman"/>
          <w:bCs/>
          <w:sz w:val="28"/>
          <w:szCs w:val="28"/>
        </w:rPr>
        <w:t>набира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ются 12 размером шрифта. Если данные в таблице неавторские, после таблицы ставится </w:t>
      </w:r>
      <w:r w:rsidR="004E6542">
        <w:rPr>
          <w:rFonts w:ascii="Times New Roman" w:eastAsia="Times New Roman" w:hAnsi="Times New Roman" w:cs="Times New Roman"/>
          <w:bCs/>
          <w:sz w:val="28"/>
          <w:szCs w:val="28"/>
        </w:rPr>
        <w:t>ссылка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источник.</w:t>
      </w:r>
    </w:p>
    <w:p w:rsidR="00EE3FCC" w:rsidRPr="00554A11" w:rsidRDefault="00EE3FCC" w:rsidP="0026481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Сост. по </w:t>
      </w:r>
      <w:r w:rsidRPr="00AE3F10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Pr="004F7E3B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Pr="00AE3F10">
        <w:rPr>
          <w:rFonts w:ascii="Times New Roman" w:eastAsia="Times New Roman" w:hAnsi="Times New Roman" w:cs="Times New Roman"/>
          <w:bCs/>
          <w:sz w:val="28"/>
          <w:szCs w:val="28"/>
        </w:rPr>
        <w:t>]</w:t>
      </w:r>
      <w:r w:rsidR="002132A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54A11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8"/>
        </w:rPr>
        <w:t>– например, так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E6542" w:rsidRDefault="004E6542" w:rsidP="0026481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 же правило распространяется на рисунки. </w:t>
      </w:r>
    </w:p>
    <w:p w:rsidR="00866ED7" w:rsidRDefault="00866ED7" w:rsidP="0026481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Следует избегать чрезмерно объёмных таблиц (больше страницы). Каждая таблица должна быть пронумерована арабскими цифрами и иметь тематический заголовок, кратко раскрывающий её содержание. Подзаголовки столбцов должны быть максимально краткими и информативными. Единицы измерения в головке или боковике таблицы указываются после запятой. Диаграммы и графики не должны дублировать содержание таблиц. Если таблица в рукописи единственная – ее номер не ставится, а слово «таблица» в тексте пишется полностью.</w:t>
      </w:r>
    </w:p>
    <w:p w:rsidR="00B27967" w:rsidRDefault="00866ED7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ссылке на рисунок в тексте используют сокращение (рис. 1), за исключением случаев, когда рисунок один (рисунок). </w:t>
      </w:r>
      <w:r w:rsidR="00EE3FCC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Оптимальное количество рисунков </w:t>
      </w:r>
      <w:r w:rsidR="00264819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264819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B279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3FCC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5 шт., однако может быть расширено до </w:t>
      </w:r>
      <w:r w:rsidR="00EE3FCC" w:rsidRPr="00554A1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разумного (согласованного с редакцией) количества, если это необходимо для исчерпывающего изложения результатов исследования.</w:t>
      </w:r>
      <w:r w:rsidR="0014232C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Рисунки должны быть в достаточном для печати разрешении. Рекомендуется готовить две версии рисунков: цветную для электронной версии и ч/б для печатной. </w:t>
      </w:r>
      <w:r w:rsidR="00B27967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готовить цветную версию таким образом, что при ч/б печати все нюансы были различимы. </w:t>
      </w:r>
    </w:p>
    <w:p w:rsidR="00111993" w:rsidRPr="004F7E3B" w:rsidRDefault="0014232C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графиках рекомендуется использовать шрифт </w:t>
      </w:r>
      <w:r w:rsidRPr="00973495">
        <w:rPr>
          <w:rFonts w:eastAsia="Times New Roman" w:cs="Times New Roman"/>
          <w:bCs/>
          <w:sz w:val="28"/>
          <w:szCs w:val="28"/>
          <w:lang w:val="en-US"/>
        </w:rPr>
        <w:t>Arial</w:t>
      </w:r>
      <w:r w:rsidRPr="00973495">
        <w:rPr>
          <w:rFonts w:eastAsia="Times New Roman" w:cs="Times New Roman"/>
          <w:bCs/>
          <w:sz w:val="28"/>
          <w:szCs w:val="28"/>
        </w:rPr>
        <w:t xml:space="preserve"> </w:t>
      </w:r>
      <w:r w:rsidRPr="00973495">
        <w:rPr>
          <w:rFonts w:eastAsia="Times New Roman" w:cs="Times New Roman"/>
          <w:bCs/>
          <w:sz w:val="28"/>
          <w:szCs w:val="28"/>
          <w:lang w:val="en-US"/>
        </w:rPr>
        <w:t>Narrow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, не допускать использование шрифтов по умолчанию (</w:t>
      </w:r>
      <w:r w:rsidRPr="00973495"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8"/>
          <w:lang w:val="en-US"/>
        </w:rPr>
        <w:t>Calibri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). Размер шрифта должен </w:t>
      </w:r>
      <w:r w:rsidR="001F0DBB">
        <w:rPr>
          <w:rFonts w:ascii="Times New Roman" w:eastAsia="Times New Roman" w:hAnsi="Times New Roman" w:cs="Times New Roman"/>
          <w:bCs/>
          <w:sz w:val="28"/>
          <w:szCs w:val="28"/>
        </w:rPr>
        <w:t>быть достаточным для считывания информации на рисунке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64819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используется график или диаграмма, подготовленные в программе </w:t>
      </w:r>
      <w:r w:rsidR="0026481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</w:t>
      </w:r>
      <w:r w:rsidR="000A499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r w:rsidR="0026481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</w:t>
      </w:r>
      <w:r w:rsidR="00264819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необходимо обеспечить возможность его (её) редактирования в процессе добавления в текст. 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Рисунки прилагаются отдельными файлами с названиями, включающими фамилию </w:t>
      </w:r>
      <w:r w:rsidR="00CD0D48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первого 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автора латиницей и номер рисунка </w:t>
      </w:r>
      <w:r w:rsidRPr="004F7E3B">
        <w:rPr>
          <w:rFonts w:ascii="Times New Roman" w:eastAsia="Times New Roman" w:hAnsi="Times New Roman" w:cs="Times New Roman"/>
          <w:bCs/>
          <w:sz w:val="28"/>
          <w:szCs w:val="28"/>
        </w:rPr>
        <w:t xml:space="preserve">(например, </w:t>
      </w:r>
      <w:proofErr w:type="spellStart"/>
      <w:r w:rsidRPr="004F7E3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Pervushov</w:t>
      </w:r>
      <w:proofErr w:type="spellEnd"/>
      <w:r w:rsidRPr="004F7E3B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4F7E3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fig</w:t>
      </w:r>
      <w:r w:rsidRPr="004F7E3B">
        <w:rPr>
          <w:rFonts w:ascii="Times New Roman" w:eastAsia="Times New Roman" w:hAnsi="Times New Roman" w:cs="Times New Roman"/>
          <w:bCs/>
          <w:sz w:val="28"/>
          <w:szCs w:val="28"/>
        </w:rPr>
        <w:t>.3).</w:t>
      </w:r>
      <w:r w:rsidR="0030197F" w:rsidRPr="004F7E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Размер одного рисунка не должен превышать 30 </w:t>
      </w:r>
      <w:proofErr w:type="spellStart"/>
      <w:r w:rsidR="0030197F" w:rsidRPr="004F7E3B">
        <w:rPr>
          <w:rFonts w:ascii="Times New Roman" w:eastAsia="Times New Roman" w:hAnsi="Times New Roman" w:cs="Times New Roman"/>
          <w:bCs/>
          <w:sz w:val="28"/>
          <w:szCs w:val="28"/>
        </w:rPr>
        <w:t>мб</w:t>
      </w:r>
      <w:proofErr w:type="spellEnd"/>
      <w:r w:rsidR="0030197F" w:rsidRPr="004F7E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27967" w:rsidRPr="004F7E3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Примеры оформления рисунков даны ниже.</w:t>
      </w:r>
    </w:p>
    <w:p w:rsidR="001A4166" w:rsidRPr="004F7E3B" w:rsidRDefault="00E42654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процитированные в статье работы должны быть указаны либо в подстрочных сносках (</w:t>
      </w:r>
      <w:r w:rsidR="00CF7349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анонимные</w:t>
      </w:r>
      <w:r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источник</w:t>
      </w:r>
      <w:r w:rsidR="00CF7349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либо в библиографическом списке. </w:t>
      </w:r>
      <w:r w:rsidR="00CF7349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Примеры оформления анонимных источников </w:t>
      </w:r>
      <w:r w:rsidR="000A4993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приведены</w:t>
      </w:r>
      <w:r w:rsidR="00554310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ниже. </w:t>
      </w:r>
      <w:r w:rsidR="00613D82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ним относятся источники, не имеющие автора, например, интернет-страницы, приказы, стандарты</w:t>
      </w:r>
      <w:r w:rsidR="00566399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статистические сборники и пр. </w:t>
      </w:r>
      <w:r w:rsidR="00554310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Нумерация сносок дается цифровая сквозная.</w:t>
      </w:r>
      <w:r w:rsidR="00CF7349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4993" w:rsidRPr="004F7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Ссылки идут по порядку упоминания.</w:t>
      </w:r>
    </w:p>
    <w:p w:rsidR="00111993" w:rsidRPr="00554A11" w:rsidRDefault="00523130" w:rsidP="00264819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993">
        <w:rPr>
          <w:rFonts w:ascii="Times New Roman" w:eastAsia="Times New Roman" w:hAnsi="Times New Roman" w:cs="Times New Roman"/>
          <w:bCs/>
          <w:i/>
          <w:sz w:val="28"/>
          <w:szCs w:val="28"/>
        </w:rPr>
        <w:t>Оформление источни</w:t>
      </w:r>
      <w:r w:rsidR="00CF7349" w:rsidRPr="000A4993">
        <w:rPr>
          <w:rFonts w:ascii="Times New Roman" w:eastAsia="Times New Roman" w:hAnsi="Times New Roman" w:cs="Times New Roman"/>
          <w:bCs/>
          <w:i/>
          <w:sz w:val="28"/>
          <w:szCs w:val="28"/>
        </w:rPr>
        <w:t>ков в библиографическом списке</w:t>
      </w:r>
      <w:r w:rsidR="00CF7349" w:rsidRPr="0055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F7349" w:rsidRPr="005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7349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В источнике </w:t>
      </w:r>
      <w:r w:rsidR="000A4993">
        <w:rPr>
          <w:rFonts w:ascii="Times New Roman" w:eastAsia="Times New Roman" w:hAnsi="Times New Roman" w:cs="Times New Roman"/>
          <w:bCs/>
          <w:sz w:val="28"/>
          <w:szCs w:val="28"/>
        </w:rPr>
        <w:t>с большим коллективом авторов</w:t>
      </w:r>
      <w:r w:rsidR="00CF7349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указывать </w:t>
      </w:r>
      <w:r w:rsidR="00CF7349" w:rsidRPr="00554A11">
        <w:rPr>
          <w:rFonts w:ascii="Times New Roman" w:eastAsia="Times New Roman" w:hAnsi="Times New Roman" w:cs="Times New Roman"/>
          <w:b/>
          <w:bCs/>
          <w:sz w:val="28"/>
          <w:szCs w:val="28"/>
        </w:rPr>
        <w:t>до 20 авторов</w:t>
      </w:r>
      <w:r w:rsidR="00CF7349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CF7349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В библиографическом списке нумерация источников </w:t>
      </w:r>
      <w:r w:rsidR="00973495" w:rsidRPr="00554A11">
        <w:rPr>
          <w:rFonts w:ascii="Times New Roman" w:hAnsi="Times New Roman" w:cs="Times New Roman"/>
          <w:color w:val="000000"/>
          <w:sz w:val="28"/>
          <w:szCs w:val="28"/>
        </w:rPr>
        <w:t>должна соответствовать</w:t>
      </w:r>
      <w:r w:rsidR="00CF7349" w:rsidRPr="00554A11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очередности ссылок на них в тексте. </w:t>
      </w:r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публикация в </w:t>
      </w:r>
      <w:r w:rsidR="000A4993">
        <w:rPr>
          <w:rFonts w:ascii="Times New Roman" w:eastAsia="Times New Roman" w:hAnsi="Times New Roman" w:cs="Times New Roman"/>
          <w:bCs/>
          <w:sz w:val="28"/>
          <w:szCs w:val="28"/>
        </w:rPr>
        <w:t xml:space="preserve">библиографическом </w:t>
      </w:r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списке имеет </w:t>
      </w:r>
      <w:r w:rsidR="002C4DAF" w:rsidRPr="00554A11">
        <w:rPr>
          <w:rFonts w:ascii="Times New Roman" w:eastAsia="Times New Roman" w:hAnsi="Times New Roman" w:cs="Times New Roman"/>
          <w:b/>
          <w:bCs/>
          <w:sz w:val="28"/>
          <w:szCs w:val="28"/>
        </w:rPr>
        <w:t>DOI</w:t>
      </w:r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>, его обязательно надо указывать.</w:t>
      </w:r>
      <w:r w:rsidR="00A50195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всех публикаций, размещенных в РИНЦ, обязательно указывается индекс </w:t>
      </w:r>
      <w:r w:rsidR="002C4DAF" w:rsidRPr="00554A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EDN</w:t>
      </w:r>
      <w:r w:rsidR="003524C9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>eLIBRARY</w:t>
      </w:r>
      <w:proofErr w:type="spellEnd"/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>Document</w:t>
      </w:r>
      <w:proofErr w:type="spellEnd"/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>Number</w:t>
      </w:r>
      <w:proofErr w:type="spellEnd"/>
      <w:r w:rsidR="000A49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4993" w:rsidRPr="000A499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> уникальный код, который присваивается всем докум</w:t>
      </w:r>
      <w:r w:rsidR="00B27967">
        <w:rPr>
          <w:rFonts w:ascii="Times New Roman" w:eastAsia="Times New Roman" w:hAnsi="Times New Roman" w:cs="Times New Roman"/>
          <w:bCs/>
          <w:sz w:val="28"/>
          <w:szCs w:val="28"/>
        </w:rPr>
        <w:t>ентам на платформе eLIBRARY.</w:t>
      </w:r>
      <w:r w:rsidR="00B27967" w:rsidRPr="00B27967">
        <w:rPr>
          <w:rFonts w:ascii="Times New Roman" w:eastAsia="Times New Roman" w:hAnsi="Times New Roman" w:cs="Times New Roman"/>
          <w:bCs/>
          <w:sz w:val="28"/>
          <w:szCs w:val="28"/>
        </w:rPr>
        <w:t>ru</w:t>
      </w:r>
      <w:r w:rsidR="00B2796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213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C4DAF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состоит из 6 латинских </w:t>
      </w:r>
      <w:r w:rsidR="003524C9" w:rsidRPr="00554A11">
        <w:rPr>
          <w:rFonts w:ascii="Times New Roman" w:eastAsia="Times New Roman" w:hAnsi="Times New Roman" w:cs="Times New Roman"/>
          <w:bCs/>
          <w:sz w:val="28"/>
          <w:szCs w:val="28"/>
        </w:rPr>
        <w:t>букв)</w:t>
      </w:r>
      <w:r w:rsidR="00111993" w:rsidRPr="0055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79D2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 можете воспользоваться автоматическим поиском </w:t>
      </w:r>
      <w:r w:rsidR="004279D2" w:rsidRPr="00554A1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DOI</w:t>
      </w:r>
      <w:r w:rsidR="004279D2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4279D2" w:rsidRPr="00554A1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EDN</w:t>
      </w:r>
      <w:r w:rsidR="004279D2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всего списка литературы по ссылке на </w:t>
      </w:r>
      <w:proofErr w:type="spellStart"/>
      <w:r w:rsidR="004279D2" w:rsidRPr="00554A1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elibrary</w:t>
      </w:r>
      <w:proofErr w:type="spellEnd"/>
      <w:r w:rsidR="004279D2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(нужна регистрация): </w:t>
      </w:r>
      <w:hyperlink r:id="rId13" w:history="1">
        <w:r w:rsidR="00A50195" w:rsidRPr="00554A11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https://elibrary.ru/find_edn_list.asp</w:t>
        </w:r>
      </w:hyperlink>
    </w:p>
    <w:p w:rsidR="00973495" w:rsidRDefault="00A50195" w:rsidP="00264819">
      <w:pPr>
        <w:pStyle w:val="a5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Оптимальное число источников в библиографическом списке 10</w:t>
      </w:r>
      <w:r w:rsidR="000A4993" w:rsidRPr="000A499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30.</w:t>
      </w:r>
      <w:r w:rsidR="000A499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Число источников должно коррелировать с объёмом статьи.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3E0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Предпочтительно включение в список монографий, статей в научных журналах. </w:t>
      </w:r>
      <w:r w:rsidR="006A6BCF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Списки литературы, включающие существенную часть </w:t>
      </w:r>
      <w:proofErr w:type="spellStart"/>
      <w:r w:rsidR="006A6BCF">
        <w:rPr>
          <w:rFonts w:ascii="Times New Roman" w:eastAsia="Times New Roman" w:hAnsi="Times New Roman" w:cs="Times New Roman"/>
          <w:bCs/>
          <w:sz w:val="28"/>
          <w:szCs w:val="28"/>
        </w:rPr>
        <w:t>нерецензируемых</w:t>
      </w:r>
      <w:proofErr w:type="spellEnd"/>
      <w:r w:rsidR="006A6BCF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(или рецензируемых формально) и малодоступных источников, влияют на оценку качества поданной рукописи. 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Редакция просит авторов взвешенно подходить к включению собственных работ в список </w:t>
      </w:r>
      <w:r w:rsidR="000A4993">
        <w:rPr>
          <w:rFonts w:ascii="Times New Roman" w:eastAsia="Times New Roman" w:hAnsi="Times New Roman" w:cs="Times New Roman"/>
          <w:bCs/>
          <w:sz w:val="28"/>
          <w:szCs w:val="28"/>
        </w:rPr>
        <w:t>литературы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50195" w:rsidRPr="00554A11" w:rsidRDefault="000A4993" w:rsidP="00264819">
      <w:pPr>
        <w:pStyle w:val="a5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оформлении списка литературы п</w:t>
      </w:r>
      <w:r w:rsidR="00A50195" w:rsidRPr="00554A11">
        <w:rPr>
          <w:rFonts w:ascii="Times New Roman" w:eastAsia="Times New Roman" w:hAnsi="Times New Roman" w:cs="Times New Roman"/>
          <w:bCs/>
          <w:sz w:val="28"/>
          <w:szCs w:val="28"/>
        </w:rPr>
        <w:t>риор</w:t>
      </w:r>
      <w:r w:rsidR="00FE1F55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итет отдаётся печатным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версиям</w:t>
      </w:r>
      <w:r w:rsidR="00FE1F55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FE1F55" w:rsidRPr="00554A11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8"/>
        </w:rPr>
        <w:t>в частности, следует ссылать</w:t>
      </w:r>
      <w:r w:rsidR="00264819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8"/>
        </w:rPr>
        <w:t>ся</w:t>
      </w:r>
      <w:r w:rsidR="00FE1F55" w:rsidRPr="00554A11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8"/>
        </w:rPr>
        <w:t xml:space="preserve"> на статью в журнале со всеми выходными данными, а не давать ссылку на электронную </w:t>
      </w:r>
      <w:r w:rsidR="001A375D" w:rsidRPr="00554A11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8"/>
        </w:rPr>
        <w:t>библиотеку</w:t>
      </w:r>
      <w:r w:rsidR="00FE1F55" w:rsidRPr="00554A11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EE2ECF" w:rsidRPr="00554A11" w:rsidRDefault="00EE2ECF" w:rsidP="00264819">
      <w:pPr>
        <w:pStyle w:val="a5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нормативных актов указываются выходные данные печатной версии, </w:t>
      </w:r>
      <w:r w:rsidR="000A4993"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при отсутствии таковой даётся 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 xml:space="preserve">ссылка </w:t>
      </w:r>
      <w:r w:rsidR="000A4993">
        <w:rPr>
          <w:rFonts w:ascii="Times New Roman" w:eastAsia="Times New Roman" w:hAnsi="Times New Roman" w:cs="Times New Roman"/>
          <w:bCs/>
          <w:sz w:val="28"/>
          <w:szCs w:val="28"/>
        </w:rPr>
        <w:t>на интернет-</w:t>
      </w:r>
      <w:r w:rsidRPr="00554A11">
        <w:rPr>
          <w:rFonts w:ascii="Times New Roman" w:eastAsia="Times New Roman" w:hAnsi="Times New Roman" w:cs="Times New Roman"/>
          <w:bCs/>
          <w:sz w:val="28"/>
          <w:szCs w:val="28"/>
        </w:rPr>
        <w:t>источник.</w:t>
      </w:r>
    </w:p>
    <w:p w:rsidR="00547D9F" w:rsidRPr="00554A11" w:rsidRDefault="00547D9F" w:rsidP="00264819">
      <w:pPr>
        <w:pStyle w:val="a7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</w:p>
    <w:p w:rsidR="00547D9F" w:rsidRPr="00554A11" w:rsidRDefault="002F1C06" w:rsidP="00264819">
      <w:pPr>
        <w:adjustRightInd w:val="0"/>
        <w:snapToGri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A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оформления таблицы (</w:t>
      </w:r>
      <w:r w:rsidRPr="002132A1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все столбцы должны быть озаглавлены</w:t>
      </w:r>
      <w:r w:rsidRPr="00554A11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2F1C06" w:rsidRPr="00554A11" w:rsidRDefault="002F1C06" w:rsidP="002F1C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4A11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2F1C06" w:rsidRPr="00554A11" w:rsidRDefault="002F1C06" w:rsidP="002F1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A11">
        <w:rPr>
          <w:rFonts w:ascii="Times New Roman" w:hAnsi="Times New Roman" w:cs="Times New Roman"/>
          <w:b/>
          <w:sz w:val="28"/>
          <w:szCs w:val="28"/>
        </w:rPr>
        <w:t>Сопоставление динамики людности городов и индекса качества городской среды в 2018 – 2023 гг.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3"/>
        <w:gridCol w:w="5113"/>
        <w:gridCol w:w="2008"/>
      </w:tblGrid>
      <w:tr w:rsidR="00A50195" w:rsidRPr="00554A11" w:rsidTr="000A4993">
        <w:tc>
          <w:tcPr>
            <w:tcW w:w="0" w:type="auto"/>
            <w:vMerge w:val="restart"/>
          </w:tcPr>
          <w:p w:rsidR="00A50195" w:rsidRPr="00554A11" w:rsidRDefault="00A50195" w:rsidP="002F6D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Динамика людности</w:t>
            </w:r>
          </w:p>
        </w:tc>
        <w:tc>
          <w:tcPr>
            <w:tcW w:w="0" w:type="auto"/>
            <w:gridSpan w:val="2"/>
          </w:tcPr>
          <w:p w:rsidR="00A50195" w:rsidRPr="00554A11" w:rsidRDefault="001A375D" w:rsidP="001A37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Изменение значения индекса</w:t>
            </w:r>
          </w:p>
        </w:tc>
      </w:tr>
      <w:tr w:rsidR="00A50195" w:rsidRPr="00554A11" w:rsidTr="000A4993">
        <w:tc>
          <w:tcPr>
            <w:tcW w:w="0" w:type="auto"/>
            <w:vMerge/>
          </w:tcPr>
          <w:p w:rsidR="00A50195" w:rsidRPr="00554A11" w:rsidRDefault="00A50195" w:rsidP="00224B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A50195" w:rsidRPr="00554A11" w:rsidRDefault="00A50195" w:rsidP="000A49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Значение индекса выросло</w:t>
            </w:r>
          </w:p>
        </w:tc>
        <w:tc>
          <w:tcPr>
            <w:tcW w:w="0" w:type="auto"/>
          </w:tcPr>
          <w:p w:rsidR="00A50195" w:rsidRPr="00554A11" w:rsidRDefault="00A50195" w:rsidP="000A4993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Значение индекса снизилось</w:t>
            </w:r>
          </w:p>
        </w:tc>
      </w:tr>
      <w:tr w:rsidR="002F1C06" w:rsidRPr="00554A11" w:rsidTr="000A4993">
        <w:tc>
          <w:tcPr>
            <w:tcW w:w="0" w:type="auto"/>
          </w:tcPr>
          <w:p w:rsidR="002F1C06" w:rsidRPr="00554A11" w:rsidRDefault="002F1C06" w:rsidP="00532A75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 xml:space="preserve">Положительная </w:t>
            </w:r>
          </w:p>
        </w:tc>
        <w:tc>
          <w:tcPr>
            <w:tcW w:w="0" w:type="auto"/>
          </w:tcPr>
          <w:p w:rsidR="002F1C06" w:rsidRPr="00554A11" w:rsidRDefault="002F1C06" w:rsidP="000A4993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 xml:space="preserve">Белинский, Бузулук, Сорочинск, Кувандык, Самара, </w:t>
            </w:r>
            <w:proofErr w:type="spellStart"/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Кинель</w:t>
            </w:r>
            <w:proofErr w:type="spellEnd"/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, Саратов, Калининск, Уфа, Нефтекамск, Октябрьский, Баймак, Дюртюли, Туймазы, Янаул</w:t>
            </w:r>
          </w:p>
        </w:tc>
        <w:tc>
          <w:tcPr>
            <w:tcW w:w="0" w:type="auto"/>
          </w:tcPr>
          <w:p w:rsidR="002F1C06" w:rsidRPr="00554A11" w:rsidRDefault="002F1C06" w:rsidP="000A4993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Благовещенск</w:t>
            </w:r>
          </w:p>
        </w:tc>
      </w:tr>
      <w:tr w:rsidR="002F1C06" w:rsidRPr="00554A11" w:rsidTr="000A4993">
        <w:tc>
          <w:tcPr>
            <w:tcW w:w="0" w:type="auto"/>
          </w:tcPr>
          <w:p w:rsidR="002F1C06" w:rsidRPr="00554A11" w:rsidRDefault="002F1C06" w:rsidP="00532A75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 xml:space="preserve">Отрицательная </w:t>
            </w:r>
          </w:p>
        </w:tc>
        <w:tc>
          <w:tcPr>
            <w:tcW w:w="0" w:type="auto"/>
          </w:tcPr>
          <w:p w:rsidR="002F1C06" w:rsidRPr="00554A11" w:rsidRDefault="002F1C06" w:rsidP="000A4993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Все прочие города</w:t>
            </w:r>
          </w:p>
        </w:tc>
        <w:tc>
          <w:tcPr>
            <w:tcW w:w="0" w:type="auto"/>
          </w:tcPr>
          <w:p w:rsidR="002F1C06" w:rsidRPr="00554A11" w:rsidRDefault="002F1C06" w:rsidP="000A4993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54A1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2F1C06" w:rsidRPr="00554A11" w:rsidRDefault="002F1C06" w:rsidP="002F1C06">
      <w:pPr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sz w:val="28"/>
          <w:szCs w:val="28"/>
        </w:rPr>
        <w:t xml:space="preserve">Сост. по: </w:t>
      </w:r>
      <w:r w:rsidRPr="00554A11">
        <w:rPr>
          <w:rFonts w:ascii="Times New Roman" w:hAnsi="Times New Roman" w:cs="Times New Roman"/>
          <w:sz w:val="28"/>
          <w:szCs w:val="28"/>
          <w:lang w:val="en-US"/>
        </w:rPr>
        <w:t>[8, 9]</w:t>
      </w:r>
      <w:r w:rsidRPr="00554A11">
        <w:rPr>
          <w:rFonts w:ascii="Times New Roman" w:hAnsi="Times New Roman" w:cs="Times New Roman"/>
          <w:sz w:val="28"/>
          <w:szCs w:val="28"/>
        </w:rPr>
        <w:t>.</w:t>
      </w:r>
    </w:p>
    <w:p w:rsidR="002F1C06" w:rsidRPr="00554A11" w:rsidRDefault="002F1C06" w:rsidP="002F1C06">
      <w:pPr>
        <w:rPr>
          <w:rFonts w:ascii="Times New Roman" w:hAnsi="Times New Roman" w:cs="Times New Roman"/>
          <w:sz w:val="28"/>
          <w:szCs w:val="28"/>
        </w:rPr>
      </w:pPr>
    </w:p>
    <w:p w:rsidR="002F1C06" w:rsidRDefault="002F1C06" w:rsidP="002F1C06">
      <w:pPr>
        <w:rPr>
          <w:rFonts w:ascii="Times New Roman" w:hAnsi="Times New Roman" w:cs="Times New Roman"/>
          <w:sz w:val="28"/>
          <w:szCs w:val="28"/>
        </w:rPr>
      </w:pPr>
      <w:r w:rsidRPr="00554A11">
        <w:rPr>
          <w:rFonts w:ascii="Times New Roman" w:hAnsi="Times New Roman" w:cs="Times New Roman"/>
          <w:sz w:val="28"/>
          <w:szCs w:val="28"/>
        </w:rPr>
        <w:t>Пример</w:t>
      </w:r>
      <w:r w:rsidR="00D8489B">
        <w:rPr>
          <w:rFonts w:ascii="Times New Roman" w:hAnsi="Times New Roman" w:cs="Times New Roman"/>
          <w:sz w:val="28"/>
          <w:szCs w:val="28"/>
        </w:rPr>
        <w:t>ы</w:t>
      </w:r>
      <w:r w:rsidRPr="00554A11">
        <w:rPr>
          <w:rFonts w:ascii="Times New Roman" w:hAnsi="Times New Roman" w:cs="Times New Roman"/>
          <w:sz w:val="28"/>
          <w:szCs w:val="28"/>
        </w:rPr>
        <w:t xml:space="preserve"> оформления рисунка:</w:t>
      </w:r>
    </w:p>
    <w:p w:rsidR="00CE5F70" w:rsidRPr="00CE5F70" w:rsidRDefault="00CE5F70" w:rsidP="00CE5F70">
      <w:pPr>
        <w:rPr>
          <w:rFonts w:ascii="Times New Roman" w:hAnsi="Times New Roman" w:cs="Times New Roman"/>
          <w:sz w:val="28"/>
          <w:szCs w:val="28"/>
        </w:rPr>
      </w:pPr>
      <w:r w:rsidRPr="00CE5F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F63C6E" wp14:editId="31794697">
            <wp:extent cx="5731510" cy="4050598"/>
            <wp:effectExtent l="19050" t="0" r="2540" b="0"/>
            <wp:docPr id="5" name="Рисунок 5" descr="C:\Users\leroc\Downloads\Папилин\Risunok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roc\Downloads\Папилин\Risunok_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F70" w:rsidRPr="00CE5F70" w:rsidRDefault="00CE5F70" w:rsidP="00CE5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F70">
        <w:rPr>
          <w:rFonts w:ascii="Times New Roman" w:hAnsi="Times New Roman" w:cs="Times New Roman"/>
          <w:sz w:val="28"/>
          <w:szCs w:val="28"/>
        </w:rPr>
        <w:t>Рис.4. Модель связи для улучшения дорожной сети на территории Саратовской области</w:t>
      </w:r>
    </w:p>
    <w:p w:rsidR="00CE5F70" w:rsidRPr="00554A11" w:rsidRDefault="00CE5F70" w:rsidP="002F1C06">
      <w:pPr>
        <w:rPr>
          <w:rFonts w:ascii="Times New Roman" w:hAnsi="Times New Roman" w:cs="Times New Roman"/>
          <w:sz w:val="28"/>
          <w:szCs w:val="28"/>
        </w:rPr>
      </w:pPr>
    </w:p>
    <w:p w:rsidR="002F6DED" w:rsidRDefault="002F6DED" w:rsidP="002F1C06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4A11" w:rsidRDefault="00554A11" w:rsidP="002F1C06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4A1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910678"/>
            <wp:effectExtent l="0" t="0" r="3175" b="4445"/>
            <wp:docPr id="4" name="Рисунок 4" descr="C:\Users\Yuritop\Desktop\Оформление\2025-10-04_15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ritop\Desktop\Оформление\2025-10-04_15195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11" w:rsidRDefault="00554A11" w:rsidP="002F1C06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2F10" w:rsidRPr="00D92F10" w:rsidRDefault="00D92F10" w:rsidP="00896188">
      <w:pPr>
        <w:widowControl/>
        <w:autoSpaceDE/>
        <w:autoSpaceDN/>
        <w:spacing w:after="160" w:line="259" w:lineRule="auto"/>
        <w:jc w:val="both"/>
        <w:rPr>
          <w:rFonts w:ascii="Times New Roman" w:eastAsia="Calibri" w:hAnsi="Times New Roman" w:cs="Times New Roman"/>
          <w:noProof/>
          <w:sz w:val="28"/>
          <w:lang w:eastAsia="ru-RU"/>
        </w:rPr>
      </w:pPr>
      <w:r w:rsidRPr="00896188">
        <w:rPr>
          <w:rFonts w:ascii="Times New Roman" w:eastAsia="Calibri" w:hAnsi="Times New Roman" w:cs="Times New Roman"/>
          <w:noProof/>
          <w:sz w:val="28"/>
          <w:lang w:eastAsia="ru-RU"/>
        </w:rPr>
        <w:t>Графики, выполненные в программе Эксель, должны подготавливаться к размещению в одной или двух колонках. Обратиите внимание на высоту и ширину рисунка.</w:t>
      </w:r>
    </w:p>
    <w:p w:rsidR="00D92F10" w:rsidRPr="00D92F10" w:rsidRDefault="00D92F10" w:rsidP="00D92F1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D92F1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8ABF945" wp14:editId="5886B68A">
            <wp:extent cx="2700000" cy="2520000"/>
            <wp:effectExtent l="0" t="0" r="571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D92F10">
        <w:rPr>
          <w:rFonts w:ascii="Calibri" w:eastAsia="Calibri" w:hAnsi="Calibri" w:cs="Times New Roman"/>
        </w:rPr>
        <w:t xml:space="preserve">      </w:t>
      </w:r>
      <w:r w:rsidRPr="00D92F1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76DCD7" wp14:editId="1602FDDF">
            <wp:extent cx="2259943" cy="2812211"/>
            <wp:effectExtent l="0" t="0" r="762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5002" cy="283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F10" w:rsidRPr="00D92F10" w:rsidRDefault="00D92F10" w:rsidP="00D92F1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</w:p>
    <w:p w:rsidR="00D92F10" w:rsidRPr="00D92F10" w:rsidRDefault="00D92F10" w:rsidP="00D92F1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D92F1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CAF120" wp14:editId="2D9127E7">
            <wp:extent cx="2387999" cy="303649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7790" cy="307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F10" w:rsidRPr="00D92F10" w:rsidRDefault="00D92F10" w:rsidP="00D92F1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D92F1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66375D" wp14:editId="5966D016">
            <wp:extent cx="5760000" cy="2262816"/>
            <wp:effectExtent l="0" t="0" r="0" b="44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92F10" w:rsidRPr="00D92F10" w:rsidRDefault="00D92F10" w:rsidP="00D92F10">
      <w:pPr>
        <w:widowControl/>
        <w:autoSpaceDE/>
        <w:autoSpaceDN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Рис. 3. Название рисунка</w:t>
      </w:r>
    </w:p>
    <w:p w:rsidR="00D92F10" w:rsidRPr="00554A11" w:rsidRDefault="00D92F10" w:rsidP="002F1C06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489B" w:rsidRDefault="006903A9" w:rsidP="001123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Анонимные </w:t>
      </w:r>
      <w:r w:rsidR="001123F8" w:rsidRPr="0021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источники </w:t>
      </w:r>
    </w:p>
    <w:p w:rsidR="001123F8" w:rsidRDefault="001123F8" w:rsidP="001123F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32A1">
        <w:rPr>
          <w:rFonts w:ascii="Times New Roman" w:hAnsi="Times New Roman" w:cs="Times New Roman"/>
          <w:sz w:val="24"/>
          <w:szCs w:val="24"/>
          <w:u w:val="single"/>
        </w:rPr>
        <w:t xml:space="preserve"> оформляются как сноски внизу страницы</w:t>
      </w:r>
    </w:p>
    <w:p w:rsidR="00896188" w:rsidRPr="002132A1" w:rsidRDefault="00896188" w:rsidP="001123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32A1" w:rsidRPr="002132A1" w:rsidRDefault="002132A1" w:rsidP="001A4166">
      <w:pPr>
        <w:widowControl/>
        <w:suppressAutoHyphens/>
        <w:autoSpaceDE/>
        <w:autoSpaceDN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132A1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footnoteRef/>
      </w:r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Общая протяженность освещенных частей улиц, проездов, набережных на конец года, 2007</w:t>
      </w:r>
      <w:r w:rsidR="00D8489B" w:rsidRPr="00D8489B">
        <w:rPr>
          <w:rFonts w:ascii="Times New Roman" w:eastAsia="Calibri" w:hAnsi="Times New Roman" w:cs="Times New Roman"/>
          <w:sz w:val="24"/>
          <w:szCs w:val="24"/>
          <w:lang w:eastAsia="zh-CN"/>
        </w:rPr>
        <w:t>–</w:t>
      </w:r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2022 гг. // База данных показателей муниципальных </w:t>
      </w:r>
      <w:proofErr w:type="gramStart"/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>образований :</w:t>
      </w:r>
      <w:proofErr w:type="gramEnd"/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[сайт].  URL: https://rosstat.gov.ru/dbscripts/munst/munst63/DBInet.cgi (дата обращения: 09.05.2024).</w:t>
      </w:r>
    </w:p>
    <w:p w:rsidR="002132A1" w:rsidRPr="002132A1" w:rsidRDefault="002132A1" w:rsidP="001A4166">
      <w:pPr>
        <w:widowControl/>
        <w:suppressAutoHyphens/>
        <w:autoSpaceDE/>
        <w:autoSpaceDN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132A1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2</w:t>
      </w:r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Эффективная транспортная систем // Национальные проекты </w:t>
      </w:r>
      <w:proofErr w:type="gramStart"/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>России :</w:t>
      </w:r>
      <w:proofErr w:type="gramEnd"/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[сайт].  URL: https://xn--80aapampemcchfmo7a3c9ehj.xn--p1ai/</w:t>
      </w:r>
      <w:proofErr w:type="spellStart"/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>projects</w:t>
      </w:r>
      <w:proofErr w:type="spellEnd"/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>/ (дата обращения: 10.05.2024).</w:t>
      </w:r>
    </w:p>
    <w:p w:rsidR="002132A1" w:rsidRPr="002132A1" w:rsidRDefault="002132A1" w:rsidP="001A4166">
      <w:pPr>
        <w:widowControl/>
        <w:suppressAutoHyphens/>
        <w:autoSpaceDE/>
        <w:autoSpaceDN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132A1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lastRenderedPageBreak/>
        <w:t>3</w:t>
      </w:r>
      <w:r w:rsidR="00B2796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Об утверждении Комплексной программы развития отдаленных районов Саратовской области на 2019-2021 годы // Электронный фонд правовой и нормативно-технической </w:t>
      </w:r>
      <w:proofErr w:type="gramStart"/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>информации :</w:t>
      </w:r>
      <w:proofErr w:type="gramEnd"/>
      <w:r w:rsidRPr="002132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[сайт]. URL: https://docs.cntd.ru/document/467721097 (дата обращения: 15.04.2024).</w:t>
      </w:r>
    </w:p>
    <w:p w:rsidR="006903A9" w:rsidRPr="002132A1" w:rsidRDefault="002132A1" w:rsidP="001A4166">
      <w:pPr>
        <w:pStyle w:val="aa"/>
        <w:spacing w:line="360" w:lineRule="auto"/>
        <w:rPr>
          <w:sz w:val="24"/>
          <w:szCs w:val="24"/>
        </w:rPr>
      </w:pPr>
      <w:r w:rsidRPr="002132A1">
        <w:rPr>
          <w:sz w:val="24"/>
          <w:szCs w:val="24"/>
          <w:vertAlign w:val="superscript"/>
        </w:rPr>
        <w:t xml:space="preserve">4 </w:t>
      </w:r>
      <w:r w:rsidR="006903A9" w:rsidRPr="002132A1">
        <w:rPr>
          <w:sz w:val="24"/>
          <w:szCs w:val="24"/>
        </w:rPr>
        <w:t xml:space="preserve">Об утверждении Стратегии развития финансового рынка Российской Федерации до 2030 </w:t>
      </w:r>
      <w:proofErr w:type="gramStart"/>
      <w:r w:rsidR="006903A9" w:rsidRPr="002132A1">
        <w:rPr>
          <w:sz w:val="24"/>
          <w:szCs w:val="24"/>
        </w:rPr>
        <w:t>года :</w:t>
      </w:r>
      <w:proofErr w:type="gramEnd"/>
      <w:r w:rsidR="006903A9" w:rsidRPr="002132A1">
        <w:rPr>
          <w:sz w:val="24"/>
          <w:szCs w:val="24"/>
        </w:rPr>
        <w:t xml:space="preserve"> распоряжение Правительства РФ от 29.12.2022 № 4355-р (ред. от 21.12.2023) // Собр. законодательства Рос. Федерации. 2023. № 1 (ч. III), ст. </w:t>
      </w:r>
      <w:proofErr w:type="gramStart"/>
      <w:r w:rsidR="006903A9" w:rsidRPr="002132A1">
        <w:rPr>
          <w:sz w:val="24"/>
          <w:szCs w:val="24"/>
        </w:rPr>
        <w:t>476 ;</w:t>
      </w:r>
      <w:proofErr w:type="gramEnd"/>
      <w:r w:rsidR="006903A9" w:rsidRPr="002132A1">
        <w:rPr>
          <w:sz w:val="24"/>
          <w:szCs w:val="24"/>
        </w:rPr>
        <w:t xml:space="preserve"> 2023. № 52, ст. 9722.</w:t>
      </w:r>
    </w:p>
    <w:p w:rsidR="006903A9" w:rsidRPr="002132A1" w:rsidRDefault="002132A1" w:rsidP="001A4166">
      <w:pPr>
        <w:pStyle w:val="aa"/>
        <w:spacing w:line="360" w:lineRule="auto"/>
        <w:rPr>
          <w:sz w:val="24"/>
          <w:szCs w:val="24"/>
        </w:rPr>
      </w:pPr>
      <w:r w:rsidRPr="002132A1">
        <w:rPr>
          <w:sz w:val="24"/>
          <w:szCs w:val="24"/>
          <w:vertAlign w:val="superscript"/>
        </w:rPr>
        <w:t>5</w:t>
      </w:r>
      <w:r w:rsidRPr="002132A1">
        <w:rPr>
          <w:sz w:val="24"/>
          <w:szCs w:val="24"/>
        </w:rPr>
        <w:t xml:space="preserve"> </w:t>
      </w:r>
      <w:r w:rsidR="006903A9" w:rsidRPr="002132A1">
        <w:rPr>
          <w:sz w:val="24"/>
          <w:szCs w:val="24"/>
        </w:rPr>
        <w:t xml:space="preserve">О фонде // Фонд развития </w:t>
      </w:r>
      <w:proofErr w:type="gramStart"/>
      <w:r w:rsidR="006903A9" w:rsidRPr="002132A1">
        <w:rPr>
          <w:sz w:val="24"/>
          <w:szCs w:val="24"/>
        </w:rPr>
        <w:t>промышленности :</w:t>
      </w:r>
      <w:proofErr w:type="gramEnd"/>
      <w:r w:rsidR="006903A9" w:rsidRPr="002132A1">
        <w:rPr>
          <w:sz w:val="24"/>
          <w:szCs w:val="24"/>
        </w:rPr>
        <w:t xml:space="preserve"> [сайт]. URL: https://frprf.ru/o-fonde/ (дата обращения: 01.06.2025).</w:t>
      </w:r>
    </w:p>
    <w:p w:rsidR="00D8489B" w:rsidRPr="00D8489B" w:rsidRDefault="002132A1" w:rsidP="00D8489B">
      <w:pPr>
        <w:pStyle w:val="aa"/>
        <w:spacing w:line="360" w:lineRule="auto"/>
        <w:contextualSpacing/>
        <w:rPr>
          <w:sz w:val="24"/>
          <w:szCs w:val="24"/>
        </w:rPr>
      </w:pPr>
      <w:r w:rsidRPr="002132A1">
        <w:rPr>
          <w:sz w:val="24"/>
          <w:szCs w:val="24"/>
          <w:vertAlign w:val="superscript"/>
        </w:rPr>
        <w:t>6</w:t>
      </w:r>
      <w:r w:rsidRPr="002132A1">
        <w:rPr>
          <w:sz w:val="24"/>
          <w:szCs w:val="24"/>
        </w:rPr>
        <w:t xml:space="preserve"> </w:t>
      </w:r>
      <w:r w:rsidR="006903A9" w:rsidRPr="002132A1">
        <w:rPr>
          <w:sz w:val="24"/>
          <w:szCs w:val="24"/>
        </w:rPr>
        <w:t>Налоговый кодекс Российской Федерации (часть вторая) от 05.08.2000 № 117-ФЗ (ред. от 28.12.2024) // Собр. законодательства Рос. Федерации. 2000. № 32, ст. 3340 ; 2024. № 53 (ч. I), ст. 8540.</w:t>
      </w:r>
    </w:p>
    <w:p w:rsidR="00D8489B" w:rsidRPr="00D8489B" w:rsidRDefault="00591C85" w:rsidP="00D8489B">
      <w:pPr>
        <w:pStyle w:val="aa"/>
        <w:spacing w:line="360" w:lineRule="auto"/>
        <w:contextualSpacing/>
        <w:rPr>
          <w:sz w:val="24"/>
          <w:szCs w:val="24"/>
        </w:rPr>
      </w:pPr>
      <w:r w:rsidRPr="00591C85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</w:t>
      </w:r>
      <w:r w:rsidR="00D8489B" w:rsidRPr="00D8489B">
        <w:rPr>
          <w:sz w:val="24"/>
          <w:szCs w:val="24"/>
        </w:rPr>
        <w:t xml:space="preserve">ГОСТ 53375-2016. Скважины нефтяные и газовые. Геолого-технологические исследования. Общие требования. </w:t>
      </w:r>
      <w:proofErr w:type="gramStart"/>
      <w:r w:rsidR="00D8489B" w:rsidRPr="00D8489B">
        <w:rPr>
          <w:sz w:val="24"/>
          <w:szCs w:val="24"/>
        </w:rPr>
        <w:t>М. :</w:t>
      </w:r>
      <w:proofErr w:type="gramEnd"/>
      <w:r w:rsidR="00D8489B" w:rsidRPr="00D8489B">
        <w:rPr>
          <w:sz w:val="24"/>
          <w:szCs w:val="24"/>
        </w:rPr>
        <w:t xml:space="preserve"> </w:t>
      </w:r>
      <w:proofErr w:type="spellStart"/>
      <w:r w:rsidR="00D8489B" w:rsidRPr="00D8489B">
        <w:rPr>
          <w:sz w:val="24"/>
          <w:szCs w:val="24"/>
        </w:rPr>
        <w:t>Стандартинформ</w:t>
      </w:r>
      <w:proofErr w:type="spellEnd"/>
      <w:r w:rsidR="00D8489B" w:rsidRPr="00D8489B">
        <w:rPr>
          <w:sz w:val="24"/>
          <w:szCs w:val="24"/>
        </w:rPr>
        <w:t>, 2016. 28 с.</w:t>
      </w:r>
    </w:p>
    <w:p w:rsidR="00D8489B" w:rsidRPr="00D8489B" w:rsidRDefault="00591C85" w:rsidP="00D8489B">
      <w:pPr>
        <w:pStyle w:val="aa"/>
        <w:spacing w:line="360" w:lineRule="auto"/>
        <w:contextualSpacing/>
        <w:rPr>
          <w:sz w:val="24"/>
          <w:szCs w:val="24"/>
        </w:rPr>
      </w:pPr>
      <w:r w:rsidRPr="00591C85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</w:t>
      </w:r>
      <w:r w:rsidR="00D8489B" w:rsidRPr="00D8489B">
        <w:rPr>
          <w:sz w:val="24"/>
          <w:szCs w:val="24"/>
        </w:rPr>
        <w:t xml:space="preserve">ГОСТ 3622- 68. Молоко и молочные продукты. Отбор проб и подготовка их к испытанию: дата </w:t>
      </w:r>
      <w:proofErr w:type="spellStart"/>
      <w:r w:rsidR="00D8489B" w:rsidRPr="00D8489B">
        <w:rPr>
          <w:sz w:val="24"/>
          <w:szCs w:val="24"/>
        </w:rPr>
        <w:t>введ</w:t>
      </w:r>
      <w:proofErr w:type="spellEnd"/>
      <w:r w:rsidR="00D8489B" w:rsidRPr="00D8489B">
        <w:rPr>
          <w:sz w:val="24"/>
          <w:szCs w:val="24"/>
        </w:rPr>
        <w:t>. 1968-09-25 // Молоко и молочные продукты. Общие методы анализа. М., 2004. С. 3– 11.</w:t>
      </w:r>
    </w:p>
    <w:p w:rsidR="00D92F10" w:rsidRDefault="00D92F10" w:rsidP="00D92F10">
      <w:pPr>
        <w:pStyle w:val="aa"/>
        <w:spacing w:line="360" w:lineRule="auto"/>
        <w:contextualSpacing/>
        <w:rPr>
          <w:sz w:val="24"/>
          <w:szCs w:val="24"/>
        </w:rPr>
      </w:pPr>
      <w:r w:rsidRPr="00D92F10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</w:t>
      </w:r>
      <w:r w:rsidRPr="00B66549">
        <w:rPr>
          <w:sz w:val="24"/>
          <w:szCs w:val="24"/>
        </w:rPr>
        <w:t>СанПиН 1.2.36</w:t>
      </w:r>
      <w:r>
        <w:rPr>
          <w:sz w:val="24"/>
          <w:szCs w:val="24"/>
        </w:rPr>
        <w:t xml:space="preserve">85-21 Гигиенические нормативы и </w:t>
      </w:r>
      <w:r w:rsidRPr="00B66549">
        <w:rPr>
          <w:sz w:val="24"/>
          <w:szCs w:val="24"/>
        </w:rPr>
        <w:t>требования к обесп</w:t>
      </w:r>
      <w:r>
        <w:rPr>
          <w:sz w:val="24"/>
          <w:szCs w:val="24"/>
        </w:rPr>
        <w:t>ечению безопасности и (или) без</w:t>
      </w:r>
      <w:r w:rsidRPr="00B66549">
        <w:rPr>
          <w:sz w:val="24"/>
          <w:szCs w:val="24"/>
        </w:rPr>
        <w:t>вредности для человека факторов среды обитания.</w:t>
      </w:r>
      <w:r>
        <w:rPr>
          <w:sz w:val="24"/>
          <w:szCs w:val="24"/>
        </w:rPr>
        <w:t xml:space="preserve"> </w:t>
      </w:r>
      <w:r w:rsidRPr="00B66549">
        <w:rPr>
          <w:sz w:val="24"/>
          <w:szCs w:val="24"/>
        </w:rPr>
        <w:t>URL: https://docs.cntd.ru/document/573500115 (дата</w:t>
      </w:r>
      <w:r>
        <w:rPr>
          <w:sz w:val="24"/>
          <w:szCs w:val="24"/>
        </w:rPr>
        <w:t xml:space="preserve"> </w:t>
      </w:r>
      <w:r w:rsidRPr="00B66549">
        <w:rPr>
          <w:sz w:val="24"/>
          <w:szCs w:val="24"/>
        </w:rPr>
        <w:t>обращения: 15.08.2025).</w:t>
      </w:r>
    </w:p>
    <w:p w:rsidR="00D92F10" w:rsidRPr="002132A1" w:rsidRDefault="00D92F10" w:rsidP="00D92F10">
      <w:pPr>
        <w:pStyle w:val="aa"/>
        <w:spacing w:line="360" w:lineRule="auto"/>
        <w:rPr>
          <w:sz w:val="24"/>
          <w:szCs w:val="24"/>
        </w:rPr>
      </w:pPr>
      <w:r w:rsidRPr="00D92F10"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</w:t>
      </w:r>
      <w:r w:rsidRPr="009549B2">
        <w:rPr>
          <w:sz w:val="24"/>
          <w:szCs w:val="24"/>
        </w:rPr>
        <w:t>Методическ</w:t>
      </w:r>
      <w:r>
        <w:rPr>
          <w:sz w:val="24"/>
          <w:szCs w:val="24"/>
        </w:rPr>
        <w:t>ие рекомендации в области оздо</w:t>
      </w:r>
      <w:r w:rsidRPr="009549B2">
        <w:rPr>
          <w:sz w:val="24"/>
          <w:szCs w:val="24"/>
        </w:rPr>
        <w:t>ровительного (функционального) питания при</w:t>
      </w:r>
      <w:r>
        <w:rPr>
          <w:sz w:val="24"/>
          <w:szCs w:val="24"/>
        </w:rPr>
        <w:t xml:space="preserve"> </w:t>
      </w:r>
      <w:r w:rsidRPr="009549B2">
        <w:rPr>
          <w:sz w:val="24"/>
          <w:szCs w:val="24"/>
        </w:rPr>
        <w:t xml:space="preserve">различных состояниях. </w:t>
      </w:r>
      <w:proofErr w:type="gramStart"/>
      <w:r w:rsidRPr="009549B2">
        <w:rPr>
          <w:sz w:val="24"/>
          <w:szCs w:val="24"/>
        </w:rPr>
        <w:t>Новосибирск :</w:t>
      </w:r>
      <w:proofErr w:type="gramEnd"/>
      <w:r w:rsidRPr="009549B2">
        <w:rPr>
          <w:sz w:val="24"/>
          <w:szCs w:val="24"/>
        </w:rPr>
        <w:t xml:space="preserve"> СФЦОП,</w:t>
      </w:r>
      <w:r>
        <w:rPr>
          <w:sz w:val="24"/>
          <w:szCs w:val="24"/>
        </w:rPr>
        <w:t xml:space="preserve"> </w:t>
      </w:r>
      <w:r w:rsidRPr="009549B2">
        <w:rPr>
          <w:sz w:val="24"/>
          <w:szCs w:val="24"/>
        </w:rPr>
        <w:t>2007. 89 с.</w:t>
      </w:r>
    </w:p>
    <w:p w:rsidR="00D8489B" w:rsidRPr="00D8489B" w:rsidRDefault="00D92F10" w:rsidP="00D8489B">
      <w:pPr>
        <w:pStyle w:val="aa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  <w:vertAlign w:val="superscript"/>
        </w:rPr>
        <w:t>11</w:t>
      </w:r>
      <w:r w:rsidR="00591C85">
        <w:rPr>
          <w:sz w:val="24"/>
          <w:szCs w:val="24"/>
        </w:rPr>
        <w:t xml:space="preserve"> </w:t>
      </w:r>
      <w:r w:rsidR="00D8489B" w:rsidRPr="00D8489B">
        <w:rPr>
          <w:sz w:val="24"/>
          <w:szCs w:val="24"/>
        </w:rPr>
        <w:t xml:space="preserve">Методика измерения электромагнитных полей промышленной частоты 50 Гц на селитебной территории: 4.3. методы контроля, физические факторы: метеорологические рекомендации МР 4.3.0177-20. </w:t>
      </w:r>
      <w:proofErr w:type="gramStart"/>
      <w:r w:rsidR="00D8489B" w:rsidRPr="00D8489B">
        <w:rPr>
          <w:sz w:val="24"/>
          <w:szCs w:val="24"/>
        </w:rPr>
        <w:t>М</w:t>
      </w:r>
      <w:r w:rsidR="00D8489B">
        <w:rPr>
          <w:sz w:val="24"/>
          <w:szCs w:val="24"/>
        </w:rPr>
        <w:t>. :</w:t>
      </w:r>
      <w:proofErr w:type="gramEnd"/>
      <w:r w:rsidR="00D8489B">
        <w:rPr>
          <w:sz w:val="24"/>
          <w:szCs w:val="24"/>
        </w:rPr>
        <w:t xml:space="preserve"> </w:t>
      </w:r>
      <w:proofErr w:type="spellStart"/>
      <w:r w:rsidR="00D8489B">
        <w:rPr>
          <w:sz w:val="24"/>
          <w:szCs w:val="24"/>
        </w:rPr>
        <w:t>Роспотребнадзор</w:t>
      </w:r>
      <w:proofErr w:type="spellEnd"/>
      <w:r w:rsidR="00D8489B">
        <w:rPr>
          <w:sz w:val="24"/>
          <w:szCs w:val="24"/>
        </w:rPr>
        <w:t>, 2021. 6 с.</w:t>
      </w:r>
    </w:p>
    <w:p w:rsidR="00D8489B" w:rsidRPr="00D8489B" w:rsidRDefault="00591C85" w:rsidP="00D8489B">
      <w:pPr>
        <w:pStyle w:val="aa"/>
        <w:spacing w:line="360" w:lineRule="auto"/>
        <w:contextualSpacing/>
        <w:rPr>
          <w:sz w:val="24"/>
          <w:szCs w:val="24"/>
        </w:rPr>
      </w:pPr>
      <w:r w:rsidRPr="00591C85">
        <w:rPr>
          <w:sz w:val="24"/>
          <w:szCs w:val="24"/>
          <w:vertAlign w:val="superscript"/>
        </w:rPr>
        <w:t>1</w:t>
      </w:r>
      <w:r w:rsidR="00D92F1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D8489B" w:rsidRPr="00D8489B">
        <w:rPr>
          <w:sz w:val="24"/>
          <w:szCs w:val="24"/>
        </w:rPr>
        <w:t>Земельные ресурсы и их использование // Итоги Всероссийской сельскохозяйственной переписи 2016 года по муниципальным образованиям Оренбургской области.</w:t>
      </w:r>
      <w:r w:rsidR="00F468BB">
        <w:rPr>
          <w:sz w:val="24"/>
          <w:szCs w:val="24"/>
        </w:rPr>
        <w:t xml:space="preserve"> В 3 т.</w:t>
      </w:r>
      <w:r w:rsidR="00D8489B" w:rsidRPr="00D8489B">
        <w:rPr>
          <w:sz w:val="24"/>
          <w:szCs w:val="24"/>
        </w:rPr>
        <w:t xml:space="preserve"> </w:t>
      </w:r>
      <w:proofErr w:type="gramStart"/>
      <w:r w:rsidR="00D8489B" w:rsidRPr="00D8489B">
        <w:rPr>
          <w:sz w:val="24"/>
          <w:szCs w:val="24"/>
        </w:rPr>
        <w:t>Оренбург :</w:t>
      </w:r>
      <w:proofErr w:type="gramEnd"/>
      <w:r w:rsidR="00D8489B" w:rsidRPr="00D8489B">
        <w:rPr>
          <w:sz w:val="24"/>
          <w:szCs w:val="24"/>
        </w:rPr>
        <w:t xml:space="preserve"> </w:t>
      </w:r>
      <w:proofErr w:type="spellStart"/>
      <w:r w:rsidR="00D8489B" w:rsidRPr="00D8489B">
        <w:rPr>
          <w:sz w:val="24"/>
          <w:szCs w:val="24"/>
        </w:rPr>
        <w:t>Оренбургстат</w:t>
      </w:r>
      <w:proofErr w:type="spellEnd"/>
      <w:r w:rsidR="00D8489B" w:rsidRPr="00D8489B">
        <w:rPr>
          <w:sz w:val="24"/>
          <w:szCs w:val="24"/>
        </w:rPr>
        <w:t xml:space="preserve">, 2018. </w:t>
      </w:r>
      <w:r w:rsidR="00D8489B" w:rsidRPr="00F468BB">
        <w:rPr>
          <w:sz w:val="24"/>
          <w:szCs w:val="24"/>
        </w:rPr>
        <w:t>Т. 3.</w:t>
      </w:r>
      <w:r w:rsidR="00D8489B" w:rsidRPr="00D8489B">
        <w:rPr>
          <w:sz w:val="24"/>
          <w:szCs w:val="24"/>
        </w:rPr>
        <w:t xml:space="preserve"> 197 с. </w:t>
      </w:r>
    </w:p>
    <w:p w:rsidR="00D8489B" w:rsidRDefault="00591C85" w:rsidP="00D8489B">
      <w:pPr>
        <w:pStyle w:val="aa"/>
        <w:spacing w:line="360" w:lineRule="auto"/>
        <w:contextualSpacing/>
        <w:rPr>
          <w:sz w:val="24"/>
          <w:szCs w:val="24"/>
        </w:rPr>
      </w:pPr>
      <w:r w:rsidRPr="00591C85">
        <w:rPr>
          <w:sz w:val="24"/>
          <w:szCs w:val="24"/>
          <w:vertAlign w:val="superscript"/>
        </w:rPr>
        <w:t>1</w:t>
      </w:r>
      <w:r w:rsidR="00D92F10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 w:rsidR="00D8489B" w:rsidRPr="00D8489B">
        <w:rPr>
          <w:sz w:val="24"/>
          <w:szCs w:val="24"/>
        </w:rPr>
        <w:t>Списки населенных мест Российской империи по сведениям 1859 года. Саратовская губерния. Санкт-</w:t>
      </w:r>
      <w:proofErr w:type="gramStart"/>
      <w:r w:rsidR="00D8489B" w:rsidRPr="00D8489B">
        <w:rPr>
          <w:sz w:val="24"/>
          <w:szCs w:val="24"/>
        </w:rPr>
        <w:t>Петербург :</w:t>
      </w:r>
      <w:proofErr w:type="gramEnd"/>
      <w:r w:rsidR="00D8489B" w:rsidRPr="00D8489B">
        <w:rPr>
          <w:sz w:val="24"/>
          <w:szCs w:val="24"/>
        </w:rPr>
        <w:t xml:space="preserve"> Центральная статистическая комиссия Министерства внутренних дел 1861–1885, 1862. </w:t>
      </w:r>
      <w:proofErr w:type="spellStart"/>
      <w:r w:rsidR="00D8489B" w:rsidRPr="00D8489B">
        <w:rPr>
          <w:sz w:val="24"/>
          <w:szCs w:val="24"/>
        </w:rPr>
        <w:t>Вып</w:t>
      </w:r>
      <w:proofErr w:type="spellEnd"/>
      <w:r w:rsidR="00D8489B" w:rsidRPr="00D8489B">
        <w:rPr>
          <w:sz w:val="24"/>
          <w:szCs w:val="24"/>
        </w:rPr>
        <w:t>. 38. 130 с.</w:t>
      </w:r>
    </w:p>
    <w:p w:rsidR="00B66549" w:rsidRDefault="00B66549" w:rsidP="00B66549">
      <w:pPr>
        <w:pStyle w:val="aa"/>
        <w:spacing w:line="360" w:lineRule="auto"/>
        <w:contextualSpacing/>
        <w:rPr>
          <w:sz w:val="24"/>
          <w:szCs w:val="24"/>
        </w:rPr>
      </w:pPr>
      <w:r w:rsidRPr="00B66549">
        <w:rPr>
          <w:sz w:val="24"/>
          <w:szCs w:val="24"/>
          <w:vertAlign w:val="superscript"/>
        </w:rPr>
        <w:t>1</w:t>
      </w:r>
      <w:r w:rsidR="00D92F10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</w:t>
      </w:r>
      <w:r w:rsidRPr="00B66549">
        <w:rPr>
          <w:sz w:val="24"/>
          <w:szCs w:val="24"/>
        </w:rPr>
        <w:t>Красная книга</w:t>
      </w:r>
      <w:r>
        <w:rPr>
          <w:sz w:val="24"/>
          <w:szCs w:val="24"/>
        </w:rPr>
        <w:t xml:space="preserve"> Российской Федерации. Растения </w:t>
      </w:r>
      <w:r w:rsidRPr="00B66549">
        <w:rPr>
          <w:sz w:val="24"/>
          <w:szCs w:val="24"/>
        </w:rPr>
        <w:t xml:space="preserve">и грибы. </w:t>
      </w:r>
      <w:proofErr w:type="gramStart"/>
      <w:r w:rsidRPr="00B66549">
        <w:rPr>
          <w:sz w:val="24"/>
          <w:szCs w:val="24"/>
        </w:rPr>
        <w:t>М. :</w:t>
      </w:r>
      <w:proofErr w:type="gramEnd"/>
      <w:r>
        <w:rPr>
          <w:sz w:val="24"/>
          <w:szCs w:val="24"/>
        </w:rPr>
        <w:t xml:space="preserve"> Всероссийский научно-исследова</w:t>
      </w:r>
      <w:r w:rsidRPr="00B66549">
        <w:rPr>
          <w:sz w:val="24"/>
          <w:szCs w:val="24"/>
        </w:rPr>
        <w:t>тельский институт охраны окружающей среды,</w:t>
      </w:r>
      <w:r>
        <w:rPr>
          <w:sz w:val="24"/>
          <w:szCs w:val="24"/>
        </w:rPr>
        <w:t xml:space="preserve"> </w:t>
      </w:r>
      <w:r w:rsidRPr="00B66549">
        <w:rPr>
          <w:sz w:val="24"/>
          <w:szCs w:val="24"/>
        </w:rPr>
        <w:t>2024. 944 с.</w:t>
      </w:r>
    </w:p>
    <w:p w:rsidR="00F468BB" w:rsidRPr="00F468BB" w:rsidRDefault="00F468BB" w:rsidP="00F468BB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Атлас Республики Башкортостан. </w:t>
      </w:r>
      <w:proofErr w:type="gramStart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Уфа :</w:t>
      </w:r>
      <w:proofErr w:type="gramEnd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Башкортостан, 2005. 420 с.</w:t>
      </w:r>
    </w:p>
    <w:p w:rsidR="00F468BB" w:rsidRPr="00F468BB" w:rsidRDefault="00F468BB" w:rsidP="00F468BB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геологическая карта Российской Федерации. Масштаб 1: 1000 000 (третье поколение). Лист М-38 (Волгоград). Объяснительная записка. СПб</w:t>
      </w:r>
      <w:proofErr w:type="gramStart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:</w:t>
      </w:r>
      <w:proofErr w:type="gramEnd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ВСЕГЕИ, 2006. 354 c.</w:t>
      </w:r>
    </w:p>
    <w:p w:rsidR="00F468BB" w:rsidRPr="00F468BB" w:rsidRDefault="00F468BB" w:rsidP="00F468BB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Геологическая карта СССР. Серия </w:t>
      </w:r>
      <w:proofErr w:type="gramStart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Нижне-Волжская</w:t>
      </w:r>
      <w:proofErr w:type="gramEnd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Масштаб </w:t>
      </w:r>
      <w:proofErr w:type="gramStart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:</w:t>
      </w:r>
      <w:proofErr w:type="gramEnd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200 000. Лист М-38-XIV. Объяснительная записка. </w:t>
      </w:r>
      <w:proofErr w:type="gramStart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Госгеолтехиздат</w:t>
      </w:r>
      <w:proofErr w:type="spellEnd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1958. 45 с.</w:t>
      </w:r>
    </w:p>
    <w:p w:rsidR="00F468BB" w:rsidRPr="002132A1" w:rsidRDefault="00F468BB" w:rsidP="00F468BB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Стратиграфическая схема верхнемеловых отложений Восточно-Европейской платформы. СПб</w:t>
      </w:r>
      <w:proofErr w:type="gramStart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:</w:t>
      </w:r>
      <w:proofErr w:type="gramEnd"/>
      <w:r w:rsidRPr="00F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ВСЕГЕИ, 2004. 6 схем на 10 листах.</w:t>
      </w:r>
    </w:p>
    <w:p w:rsidR="00D92F10" w:rsidRDefault="00D92F10" w:rsidP="0089618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188" w:rsidRPr="00896188" w:rsidRDefault="00896188" w:rsidP="0089618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6188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ссылка идёт подряд, то</w:t>
      </w:r>
      <w:r w:rsidR="001F0DB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во второй раз и далее</w:t>
      </w:r>
      <w:r w:rsidRPr="0089618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она указывается таким образом:</w:t>
      </w:r>
    </w:p>
    <w:p w:rsidR="00896188" w:rsidRDefault="00896188" w:rsidP="0089618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8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 же</w:t>
      </w:r>
    </w:p>
    <w:p w:rsidR="00896188" w:rsidRPr="001F0DBB" w:rsidRDefault="00896188" w:rsidP="0089618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F0DB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ссылка на анонимный источник встречается несколько раз не подряд, то она указывается снова полностью.</w:t>
      </w:r>
    </w:p>
    <w:p w:rsidR="00896188" w:rsidRPr="002132A1" w:rsidRDefault="00896188" w:rsidP="0089618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D9F" w:rsidRPr="002132A1" w:rsidRDefault="001123F8" w:rsidP="001A4166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13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Оформление источников в библиографическом списке</w:t>
      </w:r>
    </w:p>
    <w:p w:rsidR="003524C9" w:rsidRPr="002132A1" w:rsidRDefault="003524C9" w:rsidP="001A4166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132A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обратите внимание на разделение пробелом инициалов авторов</w:t>
      </w:r>
      <w:r w:rsidR="00E25F4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и двоеточия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</w:p>
    <w:p w:rsidR="00547D9F" w:rsidRPr="002132A1" w:rsidRDefault="00547D9F" w:rsidP="001A4166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D9F" w:rsidRPr="002132A1" w:rsidRDefault="00204EAD" w:rsidP="001A4166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Монографи</w:t>
      </w:r>
      <w:r w:rsidR="00D8489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</w:t>
      </w:r>
    </w:p>
    <w:p w:rsidR="00DE63E4" w:rsidRPr="002132A1" w:rsidRDefault="00DE63E4" w:rsidP="001A4166">
      <w:pPr>
        <w:widowControl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2A1">
        <w:rPr>
          <w:rFonts w:ascii="Times New Roman" w:hAnsi="Times New Roman" w:cs="Times New Roman"/>
          <w:i/>
          <w:sz w:val="24"/>
          <w:szCs w:val="24"/>
        </w:rPr>
        <w:t xml:space="preserve">Глазычев В. Л. </w:t>
      </w:r>
      <w:r w:rsidRPr="002132A1">
        <w:rPr>
          <w:rFonts w:ascii="Times New Roman" w:hAnsi="Times New Roman" w:cs="Times New Roman"/>
          <w:sz w:val="24"/>
          <w:szCs w:val="24"/>
        </w:rPr>
        <w:t xml:space="preserve">Город без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границ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монография.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Территория будущего, 2011. 400 с. EDN: SUGMNF</w:t>
      </w:r>
    </w:p>
    <w:p w:rsidR="00547D9F" w:rsidRPr="002132A1" w:rsidRDefault="002C4DAF" w:rsidP="001A4166">
      <w:pPr>
        <w:widowControl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Марковский Б. П. 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</w:t>
      </w:r>
      <w:proofErr w:type="spell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биофациального</w:t>
      </w:r>
      <w:proofErr w:type="spell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анализа. </w:t>
      </w:r>
      <w:proofErr w:type="gram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25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Недра, 1966. 272 с.</w:t>
      </w:r>
    </w:p>
    <w:p w:rsidR="003C73FB" w:rsidRPr="002132A1" w:rsidRDefault="003C73FB" w:rsidP="001A4166">
      <w:pPr>
        <w:widowControl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F10">
        <w:rPr>
          <w:rFonts w:ascii="Times New Roman" w:hAnsi="Times New Roman" w:cs="Times New Roman"/>
          <w:i/>
          <w:sz w:val="24"/>
          <w:szCs w:val="24"/>
        </w:rPr>
        <w:t>Маевский П. Ф.</w:t>
      </w:r>
      <w:r w:rsidRPr="00AE3F10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лора средней полосы европейской </w:t>
      </w:r>
      <w:r w:rsidRPr="00AE3F10">
        <w:rPr>
          <w:rFonts w:ascii="Times New Roman" w:hAnsi="Times New Roman" w:cs="Times New Roman"/>
          <w:sz w:val="24"/>
          <w:szCs w:val="24"/>
        </w:rPr>
        <w:t>части России. 11-е</w:t>
      </w:r>
      <w:r>
        <w:rPr>
          <w:rFonts w:ascii="Times New Roman" w:hAnsi="Times New Roman" w:cs="Times New Roman"/>
          <w:sz w:val="24"/>
          <w:szCs w:val="24"/>
        </w:rPr>
        <w:t xml:space="preserve"> изд.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Т-во науч. изд. КМК, </w:t>
      </w:r>
      <w:r w:rsidRPr="00AE3F10">
        <w:rPr>
          <w:rFonts w:ascii="Times New Roman" w:hAnsi="Times New Roman" w:cs="Times New Roman"/>
          <w:sz w:val="24"/>
          <w:szCs w:val="24"/>
        </w:rPr>
        <w:t>2014. 635 с.</w:t>
      </w:r>
    </w:p>
    <w:p w:rsidR="003C73FB" w:rsidRPr="002132A1" w:rsidRDefault="003C73FB" w:rsidP="001A4166">
      <w:pPr>
        <w:widowControl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2A1">
        <w:rPr>
          <w:rFonts w:ascii="Times New Roman" w:hAnsi="Times New Roman" w:cs="Times New Roman"/>
          <w:i/>
          <w:sz w:val="24"/>
          <w:szCs w:val="24"/>
        </w:rPr>
        <w:t xml:space="preserve">Тейлор Э., </w:t>
      </w:r>
      <w:proofErr w:type="spellStart"/>
      <w:r w:rsidRPr="002132A1">
        <w:rPr>
          <w:rFonts w:ascii="Times New Roman" w:hAnsi="Times New Roman" w:cs="Times New Roman"/>
          <w:i/>
          <w:sz w:val="24"/>
          <w:szCs w:val="24"/>
        </w:rPr>
        <w:t>Уилер</w:t>
      </w:r>
      <w:proofErr w:type="spellEnd"/>
      <w:r w:rsidRPr="002132A1">
        <w:rPr>
          <w:rFonts w:ascii="Times New Roman" w:hAnsi="Times New Roman" w:cs="Times New Roman"/>
          <w:i/>
          <w:sz w:val="24"/>
          <w:szCs w:val="24"/>
        </w:rPr>
        <w:t xml:space="preserve"> Дж.</w:t>
      </w:r>
      <w:r w:rsidRPr="002132A1">
        <w:rPr>
          <w:rFonts w:ascii="Times New Roman" w:hAnsi="Times New Roman" w:cs="Times New Roman"/>
          <w:sz w:val="24"/>
          <w:szCs w:val="24"/>
        </w:rPr>
        <w:t xml:space="preserve"> Физика пространства времени / перевод с английского Н. В. Мицкевича.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М</w:t>
      </w:r>
      <w:r w:rsidR="00E25F44">
        <w:rPr>
          <w:rFonts w:ascii="Times New Roman" w:hAnsi="Times New Roman" w:cs="Times New Roman"/>
          <w:sz w:val="24"/>
          <w:szCs w:val="24"/>
        </w:rPr>
        <w:t>.</w:t>
      </w:r>
      <w:r w:rsidRPr="002132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Мир, 1969. 256 с. </w:t>
      </w:r>
    </w:p>
    <w:p w:rsidR="008E5CFA" w:rsidRPr="002132A1" w:rsidRDefault="008E5CFA" w:rsidP="001A4166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2A1">
        <w:rPr>
          <w:rFonts w:ascii="Times New Roman" w:hAnsi="Times New Roman" w:cs="Times New Roman"/>
          <w:sz w:val="24"/>
          <w:szCs w:val="24"/>
        </w:rPr>
        <w:t xml:space="preserve">Синергия пространства: региональные инновационные системы, кластеры и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перетоки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знания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кол. монография / А.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Пилясов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Ю. Хомич, Э. Лоренц, М. Фишер, М. Фельдман, Д.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Аудретш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С. Бреши, Ф.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Лиссони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Ф. Кук, М. Г.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Уранга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Этксебария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Долорё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Парто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П. Ойнас, Э.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Малецки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Штернберг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Кошатцки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Лоусон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Р. Морено, Р.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Пачи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[и др.]. ; отв. ред. А. Н.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Пилясов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Смоленск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Ойкумена, 2012. 760 с. EDN: QVHQDL</w:t>
      </w:r>
    </w:p>
    <w:p w:rsidR="008E5CFA" w:rsidRPr="002132A1" w:rsidRDefault="008E5CFA" w:rsidP="001A4166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2A1">
        <w:rPr>
          <w:rFonts w:ascii="Times New Roman" w:hAnsi="Times New Roman" w:cs="Times New Roman"/>
          <w:sz w:val="24"/>
          <w:szCs w:val="24"/>
        </w:rPr>
        <w:t xml:space="preserve">Инновационное развитие сельского хозяйства России / А. М.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Носонов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Л. И. Зинина, И. А. Иванова, С. А.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Тесленок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С. Г.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Бусалова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Н. Н. Семенова.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Саранск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Национальный </w:t>
      </w:r>
      <w:r w:rsidRPr="002132A1">
        <w:rPr>
          <w:rFonts w:ascii="Times New Roman" w:hAnsi="Times New Roman" w:cs="Times New Roman"/>
          <w:sz w:val="24"/>
          <w:szCs w:val="24"/>
        </w:rPr>
        <w:lastRenderedPageBreak/>
        <w:t>исследовательский Мордовский государственный университет им. Н. П. Огарёва, 2020. 160 с. EDN: YMVDEU</w:t>
      </w:r>
    </w:p>
    <w:p w:rsidR="008E5CFA" w:rsidRDefault="00A058EA" w:rsidP="001A4166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2A1">
        <w:rPr>
          <w:rFonts w:ascii="Times New Roman" w:hAnsi="Times New Roman" w:cs="Times New Roman"/>
          <w:sz w:val="24"/>
          <w:szCs w:val="24"/>
        </w:rPr>
        <w:t>Основы палеонтологии</w:t>
      </w:r>
      <w:r w:rsidR="00E25F44">
        <w:rPr>
          <w:rFonts w:ascii="Times New Roman" w:hAnsi="Times New Roman" w:cs="Times New Roman"/>
          <w:sz w:val="24"/>
          <w:szCs w:val="24"/>
        </w:rPr>
        <w:t>.</w:t>
      </w:r>
      <w:r w:rsidRPr="002132A1">
        <w:rPr>
          <w:rFonts w:ascii="Times New Roman" w:hAnsi="Times New Roman" w:cs="Times New Roman"/>
          <w:sz w:val="24"/>
          <w:szCs w:val="24"/>
        </w:rPr>
        <w:t xml:space="preserve"> </w:t>
      </w:r>
      <w:r w:rsidR="00E25F44" w:rsidRPr="00E25F44">
        <w:rPr>
          <w:rFonts w:ascii="Times New Roman" w:hAnsi="Times New Roman" w:cs="Times New Roman"/>
          <w:sz w:val="24"/>
          <w:szCs w:val="24"/>
        </w:rPr>
        <w:t xml:space="preserve">Справочник для палеонтологов и геологов </w:t>
      </w:r>
      <w:proofErr w:type="gramStart"/>
      <w:r w:rsidR="00E25F44" w:rsidRPr="00E25F44">
        <w:rPr>
          <w:rFonts w:ascii="Times New Roman" w:hAnsi="Times New Roman" w:cs="Times New Roman"/>
          <w:sz w:val="24"/>
          <w:szCs w:val="24"/>
        </w:rPr>
        <w:t>СССР</w:t>
      </w:r>
      <w:r w:rsidR="00E25F44">
        <w:rPr>
          <w:rFonts w:ascii="Times New Roman" w:hAnsi="Times New Roman" w:cs="Times New Roman"/>
          <w:sz w:val="24"/>
          <w:szCs w:val="24"/>
        </w:rPr>
        <w:t xml:space="preserve"> </w:t>
      </w:r>
      <w:r w:rsidRPr="002132A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в 15 т. Т. 10. </w:t>
      </w:r>
      <w:r w:rsidR="00E25F44" w:rsidRPr="00E25F44">
        <w:rPr>
          <w:rFonts w:ascii="Times New Roman" w:hAnsi="Times New Roman" w:cs="Times New Roman"/>
          <w:sz w:val="24"/>
          <w:szCs w:val="24"/>
        </w:rPr>
        <w:t xml:space="preserve">Иглокожие, гемихордовые, погонофоры и щетинкочелюстные </w:t>
      </w:r>
      <w:r w:rsidRPr="002132A1">
        <w:rPr>
          <w:rFonts w:ascii="Times New Roman" w:hAnsi="Times New Roman" w:cs="Times New Roman"/>
          <w:sz w:val="24"/>
          <w:szCs w:val="24"/>
        </w:rPr>
        <w:t xml:space="preserve">/ </w:t>
      </w:r>
      <w:r w:rsidR="00E25F44">
        <w:rPr>
          <w:rFonts w:ascii="Times New Roman" w:hAnsi="Times New Roman" w:cs="Times New Roman"/>
          <w:sz w:val="24"/>
          <w:szCs w:val="24"/>
        </w:rPr>
        <w:t>отв. ред. Р. Ф. Геккер</w:t>
      </w:r>
      <w:r w:rsidR="00591C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1C85">
        <w:rPr>
          <w:rFonts w:ascii="Times New Roman" w:hAnsi="Times New Roman" w:cs="Times New Roman"/>
          <w:sz w:val="24"/>
          <w:szCs w:val="24"/>
        </w:rPr>
        <w:t xml:space="preserve">М. </w:t>
      </w:r>
      <w:r w:rsidR="00E25F4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25F44">
        <w:rPr>
          <w:rFonts w:ascii="Times New Roman" w:hAnsi="Times New Roman" w:cs="Times New Roman"/>
          <w:sz w:val="24"/>
          <w:szCs w:val="24"/>
        </w:rPr>
        <w:t xml:space="preserve"> Недра, 1964. 383 с</w:t>
      </w:r>
      <w:r w:rsidRPr="002132A1">
        <w:rPr>
          <w:rFonts w:ascii="Times New Roman" w:hAnsi="Times New Roman" w:cs="Times New Roman"/>
          <w:sz w:val="24"/>
          <w:szCs w:val="24"/>
        </w:rPr>
        <w:t>.</w:t>
      </w:r>
    </w:p>
    <w:p w:rsidR="00644B55" w:rsidRDefault="00644B55" w:rsidP="00644B55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55">
        <w:rPr>
          <w:rFonts w:ascii="Times New Roman" w:hAnsi="Times New Roman" w:cs="Times New Roman"/>
          <w:sz w:val="24"/>
          <w:szCs w:val="24"/>
        </w:rPr>
        <w:t>Определитель бакт</w:t>
      </w:r>
      <w:r>
        <w:rPr>
          <w:rFonts w:ascii="Times New Roman" w:hAnsi="Times New Roman" w:cs="Times New Roman"/>
          <w:sz w:val="24"/>
          <w:szCs w:val="24"/>
        </w:rPr>
        <w:t xml:space="preserve">ерий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Берджи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 т. Т. 2 / под </w:t>
      </w:r>
      <w:r w:rsidRPr="00644B55">
        <w:rPr>
          <w:rFonts w:ascii="Times New Roman" w:hAnsi="Times New Roman" w:cs="Times New Roman"/>
          <w:sz w:val="24"/>
          <w:szCs w:val="24"/>
        </w:rPr>
        <w:t xml:space="preserve">ред. Дж. </w:t>
      </w:r>
      <w:proofErr w:type="spellStart"/>
      <w:r w:rsidRPr="00644B55">
        <w:rPr>
          <w:rFonts w:ascii="Times New Roman" w:hAnsi="Times New Roman" w:cs="Times New Roman"/>
          <w:sz w:val="24"/>
          <w:szCs w:val="24"/>
        </w:rPr>
        <w:t>Хоулт</w:t>
      </w:r>
      <w:proofErr w:type="spellEnd"/>
      <w:r w:rsidRPr="00644B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4B5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44B55">
        <w:rPr>
          <w:rFonts w:ascii="Times New Roman" w:hAnsi="Times New Roman" w:cs="Times New Roman"/>
          <w:sz w:val="24"/>
          <w:szCs w:val="24"/>
        </w:rPr>
        <w:t xml:space="preserve"> Мир, 1997. 368 с.</w:t>
      </w:r>
    </w:p>
    <w:p w:rsidR="002A1816" w:rsidRDefault="002A1816" w:rsidP="002A1816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16">
        <w:rPr>
          <w:rFonts w:ascii="Times New Roman" w:hAnsi="Times New Roman" w:cs="Times New Roman"/>
          <w:sz w:val="24"/>
          <w:szCs w:val="24"/>
        </w:rPr>
        <w:t>Индустриализация С</w:t>
      </w:r>
      <w:r>
        <w:rPr>
          <w:rFonts w:ascii="Times New Roman" w:hAnsi="Times New Roman" w:cs="Times New Roman"/>
          <w:sz w:val="24"/>
          <w:szCs w:val="24"/>
        </w:rPr>
        <w:t>оветского Союза. Новые докумен</w:t>
      </w:r>
      <w:r w:rsidRPr="002A1816">
        <w:rPr>
          <w:rFonts w:ascii="Times New Roman" w:hAnsi="Times New Roman" w:cs="Times New Roman"/>
          <w:sz w:val="24"/>
          <w:szCs w:val="24"/>
        </w:rPr>
        <w:t>ты. Новые факты. Но</w:t>
      </w:r>
      <w:r>
        <w:rPr>
          <w:rFonts w:ascii="Times New Roman" w:hAnsi="Times New Roman" w:cs="Times New Roman"/>
          <w:sz w:val="24"/>
          <w:szCs w:val="24"/>
        </w:rPr>
        <w:t xml:space="preserve">вые подходы / отв. ред. и сост. </w:t>
      </w:r>
      <w:r w:rsidRPr="002A1816">
        <w:rPr>
          <w:rFonts w:ascii="Times New Roman" w:hAnsi="Times New Roman" w:cs="Times New Roman"/>
          <w:sz w:val="24"/>
          <w:szCs w:val="24"/>
        </w:rPr>
        <w:t xml:space="preserve">С. С. </w:t>
      </w:r>
      <w:proofErr w:type="gramStart"/>
      <w:r w:rsidRPr="002A1816">
        <w:rPr>
          <w:rFonts w:ascii="Times New Roman" w:hAnsi="Times New Roman" w:cs="Times New Roman"/>
          <w:sz w:val="24"/>
          <w:szCs w:val="24"/>
        </w:rPr>
        <w:t>Храмов :</w:t>
      </w:r>
      <w:proofErr w:type="gramEnd"/>
      <w:r w:rsidRPr="002A1816">
        <w:rPr>
          <w:rFonts w:ascii="Times New Roman" w:hAnsi="Times New Roman" w:cs="Times New Roman"/>
          <w:sz w:val="24"/>
          <w:szCs w:val="24"/>
        </w:rPr>
        <w:t xml:space="preserve"> в 2 ч. Ч.</w:t>
      </w:r>
      <w:r>
        <w:rPr>
          <w:rFonts w:ascii="Times New Roman" w:hAnsi="Times New Roman" w:cs="Times New Roman"/>
          <w:sz w:val="24"/>
          <w:szCs w:val="24"/>
        </w:rPr>
        <w:t xml:space="preserve"> 2. М. : Издательский центр Ин</w:t>
      </w:r>
      <w:r w:rsidRPr="002A1816">
        <w:rPr>
          <w:rFonts w:ascii="Times New Roman" w:hAnsi="Times New Roman" w:cs="Times New Roman"/>
          <w:sz w:val="24"/>
          <w:szCs w:val="24"/>
        </w:rPr>
        <w:t>ститута Российской истории РАН, 1999. 304 с.</w:t>
      </w:r>
    </w:p>
    <w:p w:rsidR="00B27967" w:rsidRDefault="00B27967" w:rsidP="001A4166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67">
        <w:rPr>
          <w:rFonts w:ascii="Times New Roman" w:hAnsi="Times New Roman" w:cs="Times New Roman"/>
          <w:sz w:val="24"/>
          <w:szCs w:val="24"/>
        </w:rPr>
        <w:t>Фабрично-заводская промышленность и торговля России / под ред. Д.</w:t>
      </w:r>
      <w:r w:rsidR="00E25F44">
        <w:rPr>
          <w:rFonts w:ascii="Times New Roman" w:hAnsi="Times New Roman" w:cs="Times New Roman"/>
          <w:sz w:val="24"/>
          <w:szCs w:val="24"/>
        </w:rPr>
        <w:t xml:space="preserve"> </w:t>
      </w:r>
      <w:r w:rsidRPr="00B27967">
        <w:rPr>
          <w:rFonts w:ascii="Times New Roman" w:hAnsi="Times New Roman" w:cs="Times New Roman"/>
          <w:sz w:val="24"/>
          <w:szCs w:val="24"/>
        </w:rPr>
        <w:t xml:space="preserve">И. Менделеева. </w:t>
      </w:r>
      <w:proofErr w:type="spellStart"/>
      <w:r w:rsidRPr="00B27967">
        <w:rPr>
          <w:rFonts w:ascii="Times New Roman" w:hAnsi="Times New Roman" w:cs="Times New Roman"/>
          <w:sz w:val="24"/>
          <w:szCs w:val="24"/>
        </w:rPr>
        <w:t>Всемир</w:t>
      </w:r>
      <w:proofErr w:type="spellEnd"/>
      <w:r w:rsidRPr="00B279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7967">
        <w:rPr>
          <w:rFonts w:ascii="Times New Roman" w:hAnsi="Times New Roman" w:cs="Times New Roman"/>
          <w:sz w:val="24"/>
          <w:szCs w:val="24"/>
        </w:rPr>
        <w:t>Колумбова</w:t>
      </w:r>
      <w:proofErr w:type="spellEnd"/>
      <w:r w:rsidRPr="00B27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67">
        <w:rPr>
          <w:rFonts w:ascii="Times New Roman" w:hAnsi="Times New Roman" w:cs="Times New Roman"/>
          <w:sz w:val="24"/>
          <w:szCs w:val="24"/>
        </w:rPr>
        <w:t>выст</w:t>
      </w:r>
      <w:proofErr w:type="spellEnd"/>
      <w:r w:rsidRPr="00B27967">
        <w:rPr>
          <w:rFonts w:ascii="Times New Roman" w:hAnsi="Times New Roman" w:cs="Times New Roman"/>
          <w:sz w:val="24"/>
          <w:szCs w:val="24"/>
        </w:rPr>
        <w:t xml:space="preserve">. 1893 г. в Чикаго. </w:t>
      </w:r>
      <w:proofErr w:type="gramStart"/>
      <w:r w:rsidRPr="00B27967">
        <w:rPr>
          <w:rFonts w:ascii="Times New Roman" w:hAnsi="Times New Roman" w:cs="Times New Roman"/>
          <w:sz w:val="24"/>
          <w:szCs w:val="24"/>
        </w:rPr>
        <w:t>СП</w:t>
      </w:r>
      <w:r w:rsidR="00E25F44">
        <w:rPr>
          <w:rFonts w:ascii="Times New Roman" w:hAnsi="Times New Roman" w:cs="Times New Roman"/>
          <w:sz w:val="24"/>
          <w:szCs w:val="24"/>
        </w:rPr>
        <w:t>б</w:t>
      </w:r>
      <w:r w:rsidRPr="00B2796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B27967">
        <w:rPr>
          <w:rFonts w:ascii="Times New Roman" w:hAnsi="Times New Roman" w:cs="Times New Roman"/>
          <w:sz w:val="24"/>
          <w:szCs w:val="24"/>
        </w:rPr>
        <w:t xml:space="preserve"> Деп</w:t>
      </w:r>
      <w:r w:rsidR="00E25F44">
        <w:rPr>
          <w:rFonts w:ascii="Times New Roman" w:hAnsi="Times New Roman" w:cs="Times New Roman"/>
          <w:sz w:val="24"/>
          <w:szCs w:val="24"/>
        </w:rPr>
        <w:t>артамент торговли</w:t>
      </w:r>
      <w:r w:rsidRPr="00B27967">
        <w:rPr>
          <w:rFonts w:ascii="Times New Roman" w:hAnsi="Times New Roman" w:cs="Times New Roman"/>
          <w:sz w:val="24"/>
          <w:szCs w:val="24"/>
        </w:rPr>
        <w:t xml:space="preserve"> и ма</w:t>
      </w:r>
      <w:r w:rsidR="00E25F44">
        <w:rPr>
          <w:rFonts w:ascii="Times New Roman" w:hAnsi="Times New Roman" w:cs="Times New Roman"/>
          <w:sz w:val="24"/>
          <w:szCs w:val="24"/>
        </w:rPr>
        <w:t>нуфактур Министерства финансов</w:t>
      </w:r>
      <w:r w:rsidRPr="00B27967">
        <w:rPr>
          <w:rFonts w:ascii="Times New Roman" w:hAnsi="Times New Roman" w:cs="Times New Roman"/>
          <w:sz w:val="24"/>
          <w:szCs w:val="24"/>
        </w:rPr>
        <w:t>, 1893. 351 с.</w:t>
      </w:r>
    </w:p>
    <w:p w:rsidR="00547D9F" w:rsidRPr="002132A1" w:rsidRDefault="00547D9F" w:rsidP="001A4166">
      <w:pPr>
        <w:spacing w:line="36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547D9F" w:rsidRPr="002132A1" w:rsidRDefault="00547D9F" w:rsidP="001A41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2A1">
        <w:rPr>
          <w:rFonts w:ascii="Times New Roman" w:hAnsi="Times New Roman" w:cs="Times New Roman"/>
          <w:b/>
          <w:sz w:val="24"/>
          <w:szCs w:val="24"/>
          <w:u w:val="single"/>
        </w:rPr>
        <w:t>Стать</w:t>
      </w:r>
      <w:r w:rsidR="00E25F44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1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</w:t>
      </w:r>
      <w:r w:rsidR="006507EA" w:rsidRPr="002132A1">
        <w:rPr>
          <w:rFonts w:ascii="Times New Roman" w:hAnsi="Times New Roman" w:cs="Times New Roman"/>
          <w:b/>
          <w:sz w:val="24"/>
          <w:szCs w:val="24"/>
          <w:u w:val="single"/>
        </w:rPr>
        <w:t>журнал</w:t>
      </w:r>
      <w:r w:rsidR="00E25F44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</w:p>
    <w:p w:rsidR="002C4DAF" w:rsidRPr="002132A1" w:rsidRDefault="002C4DAF" w:rsidP="001A4166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Гужикова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А. А., Первушов Е. М., Рябов И. П., Фомин В. А.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Магнитозона</w:t>
      </w:r>
      <w:proofErr w:type="spell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обратной полярности в </w:t>
      </w:r>
      <w:proofErr w:type="spell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туронеконьяке</w:t>
      </w:r>
      <w:proofErr w:type="spell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северного окончания Доно-</w:t>
      </w:r>
      <w:proofErr w:type="spell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Медведицких</w:t>
      </w:r>
      <w:proofErr w:type="spell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дислокаций // Известия Саратовского университета. Новая серия. </w:t>
      </w:r>
      <w:proofErr w:type="gram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:</w:t>
      </w:r>
      <w:proofErr w:type="gram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 о Земле. 2020. Т. 20, </w:t>
      </w:r>
      <w:proofErr w:type="spell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4. С. 262–277. </w:t>
      </w:r>
      <w:hyperlink r:id="rId20" w:history="1">
        <w:r w:rsidRPr="002132A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https</w:t>
        </w:r>
        <w:r w:rsidRPr="002132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2132A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doi</w:t>
        </w:r>
        <w:proofErr w:type="spellEnd"/>
        <w:r w:rsidRPr="002132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2132A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org</w:t>
        </w:r>
        <w:r w:rsidRPr="002132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/10.18500/1819-7663-2020-20-4-262-277</w:t>
        </w:r>
      </w:hyperlink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EDN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GCBTJW</w:t>
      </w:r>
    </w:p>
    <w:p w:rsidR="007F434D" w:rsidRPr="002132A1" w:rsidRDefault="007F434D" w:rsidP="001A4166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Чугунова Н. В., </w:t>
      </w: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Нарожняя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А. Г., Полякова Т. А., </w:t>
      </w: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Кухарук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Н. С., </w:t>
      </w: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Морковская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Д. Н.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Поляризация пространства Белгородской, Воронежской, Курской областей: роль региональных столиц // Известия Русского географического общества. 2021. Т. 153, № 2. С. 18</w:t>
      </w:r>
      <w:r w:rsidR="001A375D"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29. https://doi.org/10.31857/S0869607121020038, EDN</w:t>
      </w:r>
      <w:r w:rsidR="001A375D"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UIPFHC</w:t>
      </w:r>
    </w:p>
    <w:p w:rsidR="00532A75" w:rsidRPr="002132A1" w:rsidRDefault="00532A75" w:rsidP="001A4166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Трестьян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Г. Н.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Новые стеклянные губки из верхнего мела Приднестровья // Палеонт. журн. 1972. № 2. С. 32–41.</w:t>
      </w:r>
    </w:p>
    <w:p w:rsidR="00584109" w:rsidRPr="002132A1" w:rsidRDefault="00584109" w:rsidP="001A4166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Gao N., </w:t>
      </w: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Bueh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C., </w:t>
      </w: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Xie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Z., Gong Y. 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Novel Identification of the Polar/Eurasia Pattern and Its Weather </w:t>
      </w:r>
      <w:proofErr w:type="gram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Impact</w:t>
      </w:r>
      <w:proofErr w:type="gram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May // Journal of Meteorological Research. 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2019. 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33, </w:t>
      </w:r>
      <w:proofErr w:type="spell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5. 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810–825. </w:t>
      </w:r>
      <w:r w:rsidR="00532A75"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https://doi.org/10.1007/s13351-019-9023-z</w:t>
      </w:r>
    </w:p>
    <w:p w:rsidR="00532A75" w:rsidRPr="002132A1" w:rsidRDefault="00532A75" w:rsidP="001A4166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132A1">
        <w:rPr>
          <w:rFonts w:ascii="Times New Roman" w:eastAsia="Calibri" w:hAnsi="Times New Roman" w:cs="Times New Roman"/>
          <w:i/>
          <w:sz w:val="24"/>
          <w:szCs w:val="24"/>
          <w:lang w:val="en-US"/>
        </w:rPr>
        <w:t>Dohrmann</w:t>
      </w:r>
      <w:proofErr w:type="spellEnd"/>
      <w:r w:rsidRPr="002132A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M., Kelley C., Kelly M., </w:t>
      </w:r>
      <w:proofErr w:type="spellStart"/>
      <w:r w:rsidRPr="002132A1">
        <w:rPr>
          <w:rFonts w:ascii="Times New Roman" w:eastAsia="Calibri" w:hAnsi="Times New Roman" w:cs="Times New Roman"/>
          <w:i/>
          <w:sz w:val="24"/>
          <w:szCs w:val="24"/>
          <w:lang w:val="en-US"/>
        </w:rPr>
        <w:t>Pisera</w:t>
      </w:r>
      <w:proofErr w:type="spellEnd"/>
      <w:r w:rsidRPr="002132A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A., Hooper J. N. A., </w:t>
      </w:r>
      <w:proofErr w:type="spellStart"/>
      <w:r w:rsidRPr="002132A1">
        <w:rPr>
          <w:rFonts w:ascii="Times New Roman" w:eastAsia="Calibri" w:hAnsi="Times New Roman" w:cs="Times New Roman"/>
          <w:i/>
          <w:sz w:val="24"/>
          <w:szCs w:val="24"/>
          <w:lang w:val="en-US"/>
        </w:rPr>
        <w:t>Reiswig</w:t>
      </w:r>
      <w:proofErr w:type="spellEnd"/>
      <w:r w:rsidRPr="002132A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H. M.</w:t>
      </w:r>
      <w:r w:rsidRPr="00213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 integrative systematic framework helps to reconstruct skeletal evolution of glass sponges (</w:t>
      </w:r>
      <w:proofErr w:type="spellStart"/>
      <w:r w:rsidRPr="002132A1">
        <w:rPr>
          <w:rFonts w:ascii="Times New Roman" w:eastAsia="Calibri" w:hAnsi="Times New Roman" w:cs="Times New Roman"/>
          <w:sz w:val="24"/>
          <w:szCs w:val="24"/>
          <w:lang w:val="en-US"/>
        </w:rPr>
        <w:t>Porifera</w:t>
      </w:r>
      <w:proofErr w:type="spellEnd"/>
      <w:r w:rsidRPr="00213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2A1">
        <w:rPr>
          <w:rFonts w:ascii="Times New Roman" w:eastAsia="Calibri" w:hAnsi="Times New Roman" w:cs="Times New Roman"/>
          <w:sz w:val="24"/>
          <w:szCs w:val="24"/>
          <w:lang w:val="en-US"/>
        </w:rPr>
        <w:t>Hexactinellida</w:t>
      </w:r>
      <w:proofErr w:type="spellEnd"/>
      <w:r w:rsidRPr="00213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// Frontiers in Zoology. 2017. Bd. </w:t>
      </w:r>
      <w:proofErr w:type="gramStart"/>
      <w:r w:rsidRPr="002132A1">
        <w:rPr>
          <w:rFonts w:ascii="Times New Roman" w:eastAsia="Calibri" w:hAnsi="Times New Roman" w:cs="Times New Roman"/>
          <w:sz w:val="24"/>
          <w:szCs w:val="24"/>
          <w:lang w:val="en-US"/>
        </w:rPr>
        <w:t>14,</w:t>
      </w:r>
      <w:proofErr w:type="gramEnd"/>
      <w:r w:rsidRPr="00213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Heft 18. S. 1</w:t>
      </w:r>
      <w:r w:rsidRPr="002132A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–</w:t>
      </w:r>
      <w:r w:rsidRPr="00213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31. </w:t>
      </w:r>
      <w:hyperlink r:id="rId21" w:history="1">
        <w:r w:rsidRPr="002132A1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https://doi.org/10.1186/s12983-017-0191-3</w:t>
        </w:r>
      </w:hyperlink>
    </w:p>
    <w:p w:rsidR="00532A75" w:rsidRPr="00AE3F10" w:rsidRDefault="00532A75" w:rsidP="001A416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</w:pPr>
      <w:proofErr w:type="spellStart"/>
      <w:r w:rsidRPr="008B228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Termier</w:t>
      </w:r>
      <w:proofErr w:type="spellEnd"/>
      <w:r w:rsidRPr="008B228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H., </w:t>
      </w:r>
      <w:proofErr w:type="spellStart"/>
      <w:r w:rsidRPr="008B228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Termier</w:t>
      </w:r>
      <w:proofErr w:type="spellEnd"/>
      <w:r w:rsidRPr="008B228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G.</w:t>
      </w:r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Les </w:t>
      </w:r>
      <w:proofErr w:type="spellStart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Spongiaires</w:t>
      </w:r>
      <w:proofErr w:type="spellEnd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du </w:t>
      </w:r>
      <w:proofErr w:type="spellStart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Crétacé</w:t>
      </w:r>
      <w:proofErr w:type="spellEnd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Normand // Bulletin </w:t>
      </w:r>
      <w:proofErr w:type="spellStart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Trimestrial</w:t>
      </w:r>
      <w:proofErr w:type="spellEnd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de la </w:t>
      </w:r>
      <w:proofErr w:type="spellStart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Societé</w:t>
      </w:r>
      <w:proofErr w:type="spellEnd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</w:t>
      </w:r>
      <w:proofErr w:type="spellStart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Géologique</w:t>
      </w:r>
      <w:proofErr w:type="spellEnd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de </w:t>
      </w:r>
      <w:proofErr w:type="spellStart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Normandie</w:t>
      </w:r>
      <w:proofErr w:type="spellEnd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</w:t>
      </w:r>
      <w:proofErr w:type="gramStart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et</w:t>
      </w:r>
      <w:proofErr w:type="gramEnd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des Amis du </w:t>
      </w:r>
      <w:proofErr w:type="spellStart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Muséum</w:t>
      </w:r>
      <w:proofErr w:type="spellEnd"/>
      <w:r w:rsidRPr="008B228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du Havre. </w:t>
      </w:r>
      <w:r w:rsidRPr="00AE3F10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Havre, 1985. </w:t>
      </w:r>
      <w:r w:rsidRPr="002132A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Т</w:t>
      </w:r>
      <w:r w:rsidRPr="00AE3F10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. 72, № 3. </w:t>
      </w:r>
      <w:r w:rsidRPr="002132A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</w:t>
      </w:r>
      <w:r w:rsidRPr="00AE3F10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. 7–89.</w:t>
      </w:r>
    </w:p>
    <w:p w:rsidR="00A50195" w:rsidRPr="00AE3F10" w:rsidRDefault="00A50195" w:rsidP="001A4166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13F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Speijer</w:t>
      </w:r>
      <w:proofErr w:type="spellEnd"/>
      <w:r w:rsidRPr="007213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R. P., </w:t>
      </w:r>
      <w:proofErr w:type="spellStart"/>
      <w:r w:rsidRPr="007213F1">
        <w:rPr>
          <w:rFonts w:ascii="Times New Roman" w:hAnsi="Times New Roman" w:cs="Times New Roman"/>
          <w:i/>
          <w:sz w:val="24"/>
          <w:szCs w:val="24"/>
          <w:lang w:val="en-US"/>
        </w:rPr>
        <w:t>Pälike</w:t>
      </w:r>
      <w:proofErr w:type="spellEnd"/>
      <w:r w:rsidRPr="007213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H., Hollis C. J., Hooker J. J., </w:t>
      </w:r>
      <w:proofErr w:type="spellStart"/>
      <w:r w:rsidRPr="007213F1">
        <w:rPr>
          <w:rFonts w:ascii="Times New Roman" w:hAnsi="Times New Roman" w:cs="Times New Roman"/>
          <w:i/>
          <w:sz w:val="24"/>
          <w:szCs w:val="24"/>
          <w:lang w:val="en-US"/>
        </w:rPr>
        <w:t>Ogg</w:t>
      </w:r>
      <w:proofErr w:type="spellEnd"/>
      <w:r w:rsidRPr="007213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J. G.</w:t>
      </w:r>
      <w:r w:rsidRPr="002132A1">
        <w:rPr>
          <w:rFonts w:ascii="Times New Roman" w:hAnsi="Times New Roman" w:cs="Times New Roman"/>
          <w:sz w:val="24"/>
          <w:szCs w:val="24"/>
          <w:lang w:val="en-US"/>
        </w:rPr>
        <w:t xml:space="preserve"> The Paleogene Period // Geologic Time Scale 2020 / eds. </w:t>
      </w:r>
      <w:r w:rsidRPr="002132A1">
        <w:rPr>
          <w:rFonts w:ascii="Times New Roman" w:hAnsi="Times New Roman" w:cs="Times New Roman"/>
          <w:sz w:val="24"/>
          <w:szCs w:val="24"/>
          <w:lang w:val="de-DE"/>
        </w:rPr>
        <w:t xml:space="preserve">F. M. Gradstein, J. G. </w:t>
      </w:r>
      <w:proofErr w:type="spellStart"/>
      <w:r w:rsidRPr="002132A1">
        <w:rPr>
          <w:rFonts w:ascii="Times New Roman" w:hAnsi="Times New Roman" w:cs="Times New Roman"/>
          <w:sz w:val="24"/>
          <w:szCs w:val="24"/>
          <w:lang w:val="de-DE"/>
        </w:rPr>
        <w:t>Ogg</w:t>
      </w:r>
      <w:proofErr w:type="spellEnd"/>
      <w:r w:rsidRPr="002132A1">
        <w:rPr>
          <w:rFonts w:ascii="Times New Roman" w:hAnsi="Times New Roman" w:cs="Times New Roman"/>
          <w:sz w:val="24"/>
          <w:szCs w:val="24"/>
          <w:lang w:val="de-DE"/>
        </w:rPr>
        <w:t xml:space="preserve">, M. B. Schmitz, G. </w:t>
      </w:r>
      <w:proofErr w:type="spellStart"/>
      <w:r w:rsidRPr="002132A1">
        <w:rPr>
          <w:rFonts w:ascii="Times New Roman" w:hAnsi="Times New Roman" w:cs="Times New Roman"/>
          <w:sz w:val="24"/>
          <w:szCs w:val="24"/>
          <w:lang w:val="de-DE"/>
        </w:rPr>
        <w:t>Ogg</w:t>
      </w:r>
      <w:proofErr w:type="spellEnd"/>
      <w:r w:rsidRPr="002132A1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AE3F10">
        <w:rPr>
          <w:rFonts w:ascii="Times New Roman" w:hAnsi="Times New Roman" w:cs="Times New Roman"/>
          <w:sz w:val="24"/>
          <w:szCs w:val="24"/>
          <w:lang w:val="en-US"/>
        </w:rPr>
        <w:t>Elsevier, 2020. P.</w:t>
      </w:r>
      <w:r w:rsidR="00302685">
        <w:rPr>
          <w:rFonts w:ascii="Times New Roman" w:hAnsi="Times New Roman" w:cs="Times New Roman"/>
          <w:sz w:val="24"/>
          <w:szCs w:val="24"/>
          <w:lang w:val="en-US"/>
        </w:rPr>
        <w:t xml:space="preserve"> 1087–1140. https://doi.org/10.</w:t>
      </w:r>
      <w:r w:rsidRPr="00AE3F10">
        <w:rPr>
          <w:rFonts w:ascii="Times New Roman" w:hAnsi="Times New Roman" w:cs="Times New Roman"/>
          <w:sz w:val="24"/>
          <w:szCs w:val="24"/>
          <w:lang w:val="en-US"/>
        </w:rPr>
        <w:t>10116/B978-0-12-824360-2.00028-0</w:t>
      </w:r>
    </w:p>
    <w:p w:rsidR="00E00904" w:rsidRPr="00E25F44" w:rsidRDefault="00E00904" w:rsidP="001A416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</w:pP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Malagoli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C.,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Malavolti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M., Wise L. A.,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Balboni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E.,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Fabbi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S.,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Teggi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S., Palazzi G., Cellini M.,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Poli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M.,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Zanichelli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P.,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Notari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B., Cherubini A.,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Vinceti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M., </w:t>
      </w:r>
      <w:proofErr w:type="spellStart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>Filippini</w:t>
      </w:r>
      <w:proofErr w:type="spellEnd"/>
      <w:r w:rsidRPr="002132A1">
        <w:rPr>
          <w:rFonts w:ascii="Times New Roman" w:eastAsia="Times New Roman" w:hAnsi="Times New Roman" w:cs="Times New Roman"/>
          <w:bCs/>
          <w:i/>
          <w:sz w:val="24"/>
          <w:szCs w:val="24"/>
          <w:lang w:val="en-US" w:bidi="en-US"/>
        </w:rPr>
        <w:t xml:space="preserve"> T.</w:t>
      </w:r>
      <w:r w:rsidRPr="002132A1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Residential exposure to magnetic fields from high-voltage power lines and risk of childhood leukemia // Environmental Research. </w:t>
      </w:r>
      <w:r w:rsidRPr="00E25F44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2023. Vol. 232. Art</w:t>
      </w:r>
      <w:r w:rsidR="00591C8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  <w:r w:rsidRPr="00E25F44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116320. https://doi.org/10.1016/j.envres. 2023.116320</w:t>
      </w:r>
    </w:p>
    <w:p w:rsidR="00547D9F" w:rsidRPr="00E25F44" w:rsidRDefault="00547D9F" w:rsidP="001A4166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547D9F" w:rsidRPr="00E25F44" w:rsidRDefault="00547D9F" w:rsidP="001A41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132A1">
        <w:rPr>
          <w:rFonts w:ascii="Times New Roman" w:hAnsi="Times New Roman" w:cs="Times New Roman"/>
          <w:b/>
          <w:sz w:val="24"/>
          <w:szCs w:val="24"/>
          <w:u w:val="single"/>
        </w:rPr>
        <w:t>Диссертаци</w:t>
      </w:r>
      <w:r w:rsidR="00E25F44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E25F44" w:rsidRPr="00E25F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E25F44">
        <w:rPr>
          <w:rFonts w:ascii="Times New Roman" w:hAnsi="Times New Roman" w:cs="Times New Roman"/>
          <w:b/>
          <w:sz w:val="24"/>
          <w:szCs w:val="24"/>
          <w:u w:val="single"/>
        </w:rPr>
        <w:t>и автореферат</w:t>
      </w:r>
    </w:p>
    <w:p w:rsidR="00954DCF" w:rsidRPr="002132A1" w:rsidRDefault="00954DCF" w:rsidP="001A4166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2A1">
        <w:rPr>
          <w:rFonts w:ascii="Times New Roman" w:hAnsi="Times New Roman" w:cs="Times New Roman"/>
          <w:i/>
          <w:sz w:val="24"/>
          <w:szCs w:val="24"/>
        </w:rPr>
        <w:t>Попов Е. В.</w:t>
      </w:r>
      <w:r w:rsidRPr="002132A1">
        <w:rPr>
          <w:rFonts w:ascii="Times New Roman" w:hAnsi="Times New Roman" w:cs="Times New Roman"/>
          <w:sz w:val="24"/>
          <w:szCs w:val="24"/>
        </w:rPr>
        <w:t xml:space="preserve"> Меловые и палеоценовые химеровые рыбы (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Holocephali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Chimaeroidei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>) юга Европейской России (морфология, система, стратиграфическое распространение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>. … канд. геол.-минерал. наук. Саратов, 2004. 480 с. EDN: NMTVIB</w:t>
      </w:r>
    </w:p>
    <w:p w:rsidR="00547D9F" w:rsidRDefault="00554A11" w:rsidP="001A4166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2A1">
        <w:rPr>
          <w:rFonts w:ascii="Times New Roman" w:hAnsi="Times New Roman" w:cs="Times New Roman"/>
          <w:i/>
          <w:sz w:val="24"/>
          <w:szCs w:val="24"/>
        </w:rPr>
        <w:t>Гунько М. С.</w:t>
      </w:r>
      <w:r w:rsidRPr="002132A1">
        <w:rPr>
          <w:rFonts w:ascii="Times New Roman" w:hAnsi="Times New Roman" w:cs="Times New Roman"/>
          <w:sz w:val="24"/>
          <w:szCs w:val="24"/>
        </w:rPr>
        <w:t xml:space="preserve"> Взаимосвязи малых городов и сельских районов в Центральной России.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>. … канд. геогр. наук. М.: Институт географии РАН, 2015. 26 с.</w:t>
      </w:r>
      <w:r w:rsidR="003C73FB">
        <w:rPr>
          <w:rFonts w:ascii="Times New Roman" w:hAnsi="Times New Roman" w:cs="Times New Roman"/>
          <w:sz w:val="24"/>
          <w:szCs w:val="24"/>
        </w:rPr>
        <w:t xml:space="preserve"> </w:t>
      </w:r>
      <w:r w:rsidR="003C73FB" w:rsidRPr="003C73FB">
        <w:rPr>
          <w:rFonts w:ascii="Times New Roman" w:hAnsi="Times New Roman" w:cs="Times New Roman"/>
          <w:sz w:val="24"/>
          <w:szCs w:val="24"/>
        </w:rPr>
        <w:t>EDN: FBTIUL</w:t>
      </w:r>
    </w:p>
    <w:p w:rsidR="002132A1" w:rsidRPr="002132A1" w:rsidRDefault="002132A1" w:rsidP="001A4166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D9F" w:rsidRPr="002132A1" w:rsidRDefault="00547D9F" w:rsidP="001A4166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13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Стать</w:t>
      </w:r>
      <w:r w:rsidR="00E25F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</w:t>
      </w:r>
      <w:r w:rsidRPr="00213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в сборник</w:t>
      </w:r>
      <w:r w:rsidR="00E25F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="00FA3C8C" w:rsidRPr="00213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547D9F" w:rsidRPr="002132A1" w:rsidRDefault="00D1671F" w:rsidP="001A4166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2132A1">
        <w:rPr>
          <w:rFonts w:ascii="Times New Roman" w:eastAsiaTheme="minorHAnsi" w:hAnsi="Times New Roman" w:cs="Times New Roman"/>
          <w:i/>
          <w:sz w:val="24"/>
          <w:szCs w:val="24"/>
        </w:rPr>
        <w:t>Сингатулин</w:t>
      </w:r>
      <w:proofErr w:type="spellEnd"/>
      <w:r w:rsidRPr="002132A1">
        <w:rPr>
          <w:rFonts w:ascii="Times New Roman" w:eastAsiaTheme="minorHAnsi" w:hAnsi="Times New Roman" w:cs="Times New Roman"/>
          <w:i/>
          <w:sz w:val="24"/>
          <w:szCs w:val="24"/>
        </w:rPr>
        <w:t xml:space="preserve"> Р. А.</w:t>
      </w:r>
      <w:r w:rsidRPr="002132A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132A1">
        <w:rPr>
          <w:rFonts w:ascii="Times New Roman" w:eastAsiaTheme="minorHAnsi" w:hAnsi="Times New Roman" w:cs="Times New Roman"/>
          <w:sz w:val="24"/>
          <w:szCs w:val="24"/>
        </w:rPr>
        <w:t>Увекское</w:t>
      </w:r>
      <w:proofErr w:type="spellEnd"/>
      <w:r w:rsidRPr="002132A1">
        <w:rPr>
          <w:rFonts w:ascii="Times New Roman" w:eastAsiaTheme="minorHAnsi" w:hAnsi="Times New Roman" w:cs="Times New Roman"/>
          <w:sz w:val="24"/>
          <w:szCs w:val="24"/>
        </w:rPr>
        <w:t xml:space="preserve"> городище: некоторые итоги комплексных геолого-археологических исследований 2001–2006 гг. // Город и степь в контактной евроазиатской </w:t>
      </w:r>
      <w:proofErr w:type="gramStart"/>
      <w:r w:rsidRPr="002132A1">
        <w:rPr>
          <w:rFonts w:ascii="Times New Roman" w:eastAsiaTheme="minorHAnsi" w:hAnsi="Times New Roman" w:cs="Times New Roman"/>
          <w:sz w:val="24"/>
          <w:szCs w:val="24"/>
        </w:rPr>
        <w:t>зоне :</w:t>
      </w:r>
      <w:proofErr w:type="gramEnd"/>
      <w:r w:rsidRPr="002132A1">
        <w:rPr>
          <w:rFonts w:ascii="Times New Roman" w:eastAsiaTheme="minorHAnsi" w:hAnsi="Times New Roman" w:cs="Times New Roman"/>
          <w:sz w:val="24"/>
          <w:szCs w:val="24"/>
        </w:rPr>
        <w:t xml:space="preserve"> материалы </w:t>
      </w:r>
      <w:r w:rsidR="00E25F44">
        <w:rPr>
          <w:rFonts w:ascii="Times New Roman" w:eastAsiaTheme="minorHAnsi" w:hAnsi="Times New Roman" w:cs="Times New Roman"/>
          <w:sz w:val="24"/>
          <w:szCs w:val="24"/>
        </w:rPr>
        <w:t>М</w:t>
      </w:r>
      <w:r w:rsidRPr="002132A1">
        <w:rPr>
          <w:rFonts w:ascii="Times New Roman" w:eastAsiaTheme="minorHAnsi" w:hAnsi="Times New Roman" w:cs="Times New Roman"/>
          <w:sz w:val="24"/>
          <w:szCs w:val="24"/>
        </w:rPr>
        <w:t xml:space="preserve">еждународной научной конференции, посвящённой 75-летию со дня рождения профессора Г. А. Фёдорова-Давыдова. </w:t>
      </w:r>
      <w:proofErr w:type="gramStart"/>
      <w:r w:rsidRPr="002132A1">
        <w:rPr>
          <w:rFonts w:ascii="Times New Roman" w:eastAsiaTheme="minorHAnsi" w:hAnsi="Times New Roman" w:cs="Times New Roman"/>
          <w:sz w:val="24"/>
          <w:szCs w:val="24"/>
        </w:rPr>
        <w:t>М</w:t>
      </w:r>
      <w:r w:rsidR="00E25F44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2132A1">
        <w:rPr>
          <w:rFonts w:ascii="Times New Roman" w:eastAsiaTheme="minorHAnsi" w:hAnsi="Times New Roman" w:cs="Times New Roman"/>
          <w:sz w:val="24"/>
          <w:szCs w:val="24"/>
        </w:rPr>
        <w:t xml:space="preserve"> :</w:t>
      </w:r>
      <w:proofErr w:type="gramEnd"/>
      <w:r w:rsidRPr="002132A1">
        <w:rPr>
          <w:rFonts w:ascii="Times New Roman" w:eastAsiaTheme="minorHAnsi" w:hAnsi="Times New Roman" w:cs="Times New Roman"/>
          <w:sz w:val="24"/>
          <w:szCs w:val="24"/>
        </w:rPr>
        <w:t xml:space="preserve"> ГИМ, 2014. С. 147–150.</w:t>
      </w:r>
    </w:p>
    <w:p w:rsidR="00E00904" w:rsidRDefault="00E00904" w:rsidP="001A41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2A1">
        <w:rPr>
          <w:rFonts w:ascii="Times New Roman" w:hAnsi="Times New Roman" w:cs="Times New Roman"/>
          <w:i/>
          <w:sz w:val="24"/>
          <w:szCs w:val="24"/>
        </w:rPr>
        <w:t>Буланов В. В.</w:t>
      </w:r>
      <w:r w:rsidRPr="002132A1">
        <w:rPr>
          <w:rFonts w:ascii="Times New Roman" w:hAnsi="Times New Roman" w:cs="Times New Roman"/>
          <w:sz w:val="24"/>
          <w:szCs w:val="24"/>
        </w:rPr>
        <w:t xml:space="preserve"> Новые находки тетрапод в разрезе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лимитотипа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северодвинского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региояруса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верхней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перми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Восточной Европы у села Монастырское (Татарстан) // Палеонтология и стратиграфия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перми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и триаса северной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Евразии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материалы V Международной конференции, посвященной 150-летию со дня рождения В. П.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Амалицкого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(Москва, 22–23 ноября 2010 г.) / ред. В. К. Голубев, А. Г. Сенников.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Палеонтологический институт им. А. А. Борисяка РАН, 2010. С. 53–56.</w:t>
      </w:r>
    </w:p>
    <w:p w:rsidR="00644B55" w:rsidRDefault="00644B55" w:rsidP="00644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B55">
        <w:rPr>
          <w:rFonts w:ascii="Times New Roman" w:hAnsi="Times New Roman" w:cs="Times New Roman"/>
          <w:i/>
          <w:sz w:val="24"/>
          <w:szCs w:val="24"/>
        </w:rPr>
        <w:t>Ардабьева</w:t>
      </w:r>
      <w:proofErr w:type="spellEnd"/>
      <w:r w:rsidRPr="00644B55">
        <w:rPr>
          <w:rFonts w:ascii="Times New Roman" w:hAnsi="Times New Roman" w:cs="Times New Roman"/>
          <w:i/>
          <w:sz w:val="24"/>
          <w:szCs w:val="24"/>
        </w:rPr>
        <w:t xml:space="preserve"> А. Г.</w:t>
      </w:r>
      <w:r w:rsidRPr="00644B55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азвитие фитопланктона Северного </w:t>
      </w:r>
      <w:r w:rsidRPr="00644B55">
        <w:rPr>
          <w:rFonts w:ascii="Times New Roman" w:hAnsi="Times New Roman" w:cs="Times New Roman"/>
          <w:sz w:val="24"/>
          <w:szCs w:val="24"/>
        </w:rPr>
        <w:t xml:space="preserve">Каспия в начале </w:t>
      </w:r>
      <w:r>
        <w:rPr>
          <w:rFonts w:ascii="Times New Roman" w:hAnsi="Times New Roman" w:cs="Times New Roman"/>
          <w:sz w:val="24"/>
          <w:szCs w:val="24"/>
        </w:rPr>
        <w:t>XXI века // Экологическая, про</w:t>
      </w:r>
      <w:r w:rsidRPr="00644B55">
        <w:rPr>
          <w:rFonts w:ascii="Times New Roman" w:hAnsi="Times New Roman" w:cs="Times New Roman"/>
          <w:sz w:val="24"/>
          <w:szCs w:val="24"/>
        </w:rPr>
        <w:t>мышленная и энер</w:t>
      </w:r>
      <w:r>
        <w:rPr>
          <w:rFonts w:ascii="Times New Roman" w:hAnsi="Times New Roman" w:cs="Times New Roman"/>
          <w:sz w:val="24"/>
          <w:szCs w:val="24"/>
        </w:rPr>
        <w:t xml:space="preserve">гетическая безопасность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2017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B55">
        <w:rPr>
          <w:rFonts w:ascii="Times New Roman" w:hAnsi="Times New Roman" w:cs="Times New Roman"/>
          <w:sz w:val="24"/>
          <w:szCs w:val="24"/>
        </w:rPr>
        <w:t>сборник статей</w:t>
      </w:r>
      <w:r>
        <w:rPr>
          <w:rFonts w:ascii="Times New Roman" w:hAnsi="Times New Roman" w:cs="Times New Roman"/>
          <w:sz w:val="24"/>
          <w:szCs w:val="24"/>
        </w:rPr>
        <w:t xml:space="preserve"> по материалам научно-практиче</w:t>
      </w:r>
      <w:r w:rsidRPr="00644B55">
        <w:rPr>
          <w:rFonts w:ascii="Times New Roman" w:hAnsi="Times New Roman" w:cs="Times New Roman"/>
          <w:sz w:val="24"/>
          <w:szCs w:val="24"/>
        </w:rPr>
        <w:t>ской конфе</w:t>
      </w:r>
      <w:r>
        <w:rPr>
          <w:rFonts w:ascii="Times New Roman" w:hAnsi="Times New Roman" w:cs="Times New Roman"/>
          <w:sz w:val="24"/>
          <w:szCs w:val="24"/>
        </w:rPr>
        <w:t xml:space="preserve">ренции с международным участием </w:t>
      </w:r>
      <w:r w:rsidRPr="00644B55">
        <w:rPr>
          <w:rFonts w:ascii="Times New Roman" w:hAnsi="Times New Roman" w:cs="Times New Roman"/>
          <w:sz w:val="24"/>
          <w:szCs w:val="24"/>
        </w:rPr>
        <w:t>(Севастополь, 11–</w:t>
      </w:r>
      <w:r>
        <w:rPr>
          <w:rFonts w:ascii="Times New Roman" w:hAnsi="Times New Roman" w:cs="Times New Roman"/>
          <w:sz w:val="24"/>
          <w:szCs w:val="24"/>
        </w:rPr>
        <w:t xml:space="preserve">15 сентября 2017 г.) / под ред. </w:t>
      </w:r>
      <w:r w:rsidRPr="00644B55">
        <w:rPr>
          <w:rFonts w:ascii="Times New Roman" w:hAnsi="Times New Roman" w:cs="Times New Roman"/>
          <w:sz w:val="24"/>
          <w:szCs w:val="24"/>
        </w:rPr>
        <w:t xml:space="preserve">Ю. А. </w:t>
      </w:r>
      <w:proofErr w:type="spellStart"/>
      <w:r w:rsidRPr="00644B55">
        <w:rPr>
          <w:rFonts w:ascii="Times New Roman" w:hAnsi="Times New Roman" w:cs="Times New Roman"/>
          <w:sz w:val="24"/>
          <w:szCs w:val="24"/>
        </w:rPr>
        <w:t>Омельчук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Ляминой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Кучерик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4B55">
        <w:rPr>
          <w:rFonts w:ascii="Times New Roman" w:hAnsi="Times New Roman" w:cs="Times New Roman"/>
          <w:sz w:val="24"/>
          <w:szCs w:val="24"/>
        </w:rPr>
        <w:t>Севастополь :</w:t>
      </w:r>
      <w:proofErr w:type="gramEnd"/>
      <w:r w:rsidRPr="00644B55">
        <w:rPr>
          <w:rFonts w:ascii="Times New Roman" w:hAnsi="Times New Roman" w:cs="Times New Roman"/>
          <w:sz w:val="24"/>
          <w:szCs w:val="24"/>
        </w:rPr>
        <w:t xml:space="preserve"> Севастопольский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ударственный </w:t>
      </w:r>
      <w:r w:rsidRPr="00644B55">
        <w:rPr>
          <w:rFonts w:ascii="Times New Roman" w:hAnsi="Times New Roman" w:cs="Times New Roman"/>
          <w:sz w:val="24"/>
          <w:szCs w:val="24"/>
        </w:rPr>
        <w:t>университет, 2017. С. 102–106. EDN: YNKLHH</w:t>
      </w:r>
    </w:p>
    <w:p w:rsidR="00944215" w:rsidRDefault="00944215" w:rsidP="00944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15">
        <w:rPr>
          <w:rFonts w:ascii="Times New Roman" w:hAnsi="Times New Roman" w:cs="Times New Roman"/>
          <w:i/>
          <w:sz w:val="24"/>
          <w:szCs w:val="24"/>
        </w:rPr>
        <w:lastRenderedPageBreak/>
        <w:t>Аюпова Р. Н., Никитина В. С.</w:t>
      </w:r>
      <w:r>
        <w:rPr>
          <w:rFonts w:ascii="Times New Roman" w:hAnsi="Times New Roman" w:cs="Times New Roman"/>
          <w:sz w:val="24"/>
          <w:szCs w:val="24"/>
        </w:rPr>
        <w:t xml:space="preserve"> Вторичные метабо</w:t>
      </w:r>
      <w:r w:rsidRPr="00944215">
        <w:rPr>
          <w:rFonts w:ascii="Times New Roman" w:hAnsi="Times New Roman" w:cs="Times New Roman"/>
          <w:sz w:val="24"/>
          <w:szCs w:val="24"/>
        </w:rPr>
        <w:t>литы высших р</w:t>
      </w:r>
      <w:r>
        <w:rPr>
          <w:rFonts w:ascii="Times New Roman" w:hAnsi="Times New Roman" w:cs="Times New Roman"/>
          <w:sz w:val="24"/>
          <w:szCs w:val="24"/>
        </w:rPr>
        <w:t xml:space="preserve">астений и диагностика состояния </w:t>
      </w:r>
      <w:r w:rsidRPr="00944215">
        <w:rPr>
          <w:rFonts w:ascii="Times New Roman" w:hAnsi="Times New Roman" w:cs="Times New Roman"/>
          <w:sz w:val="24"/>
          <w:szCs w:val="24"/>
        </w:rPr>
        <w:t>окружающей ср</w:t>
      </w:r>
      <w:r>
        <w:rPr>
          <w:rFonts w:ascii="Times New Roman" w:hAnsi="Times New Roman" w:cs="Times New Roman"/>
          <w:sz w:val="24"/>
          <w:szCs w:val="24"/>
        </w:rPr>
        <w:t xml:space="preserve">еды // Приоритетные направления </w:t>
      </w:r>
      <w:r w:rsidRPr="00944215">
        <w:rPr>
          <w:rFonts w:ascii="Times New Roman" w:hAnsi="Times New Roman" w:cs="Times New Roman"/>
          <w:sz w:val="24"/>
          <w:szCs w:val="24"/>
        </w:rPr>
        <w:t>развития нау</w:t>
      </w:r>
      <w:r>
        <w:rPr>
          <w:rFonts w:ascii="Times New Roman" w:hAnsi="Times New Roman" w:cs="Times New Roman"/>
          <w:sz w:val="24"/>
          <w:szCs w:val="24"/>
        </w:rPr>
        <w:t xml:space="preserve">ки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технологий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тезисы докла</w:t>
      </w:r>
      <w:r w:rsidRPr="00944215">
        <w:rPr>
          <w:rFonts w:ascii="Times New Roman" w:hAnsi="Times New Roman" w:cs="Times New Roman"/>
          <w:sz w:val="24"/>
          <w:szCs w:val="24"/>
        </w:rPr>
        <w:t xml:space="preserve">дов XVI </w:t>
      </w:r>
      <w:proofErr w:type="spellStart"/>
      <w:r w:rsidR="00302685">
        <w:rPr>
          <w:rFonts w:ascii="Times New Roman" w:hAnsi="Times New Roman" w:cs="Times New Roman"/>
          <w:sz w:val="24"/>
          <w:szCs w:val="24"/>
        </w:rPr>
        <w:t>М</w:t>
      </w:r>
      <w:r w:rsidRPr="00944215">
        <w:rPr>
          <w:rFonts w:ascii="Times New Roman" w:hAnsi="Times New Roman" w:cs="Times New Roman"/>
          <w:sz w:val="24"/>
          <w:szCs w:val="24"/>
        </w:rPr>
        <w:t>еждуна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науч.-техн.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 под ред. </w:t>
      </w:r>
      <w:r w:rsidRPr="00944215">
        <w:rPr>
          <w:rFonts w:ascii="Times New Roman" w:hAnsi="Times New Roman" w:cs="Times New Roman"/>
          <w:sz w:val="24"/>
          <w:szCs w:val="24"/>
        </w:rPr>
        <w:t xml:space="preserve">В. М. Панарина. </w:t>
      </w:r>
      <w:proofErr w:type="gramStart"/>
      <w:r w:rsidRPr="0094421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ула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Инновационные технологии, </w:t>
      </w:r>
      <w:r w:rsidRPr="00944215">
        <w:rPr>
          <w:rFonts w:ascii="Times New Roman" w:hAnsi="Times New Roman" w:cs="Times New Roman"/>
          <w:sz w:val="24"/>
          <w:szCs w:val="24"/>
        </w:rPr>
        <w:t>2014. С. 21–23.</w:t>
      </w:r>
    </w:p>
    <w:p w:rsidR="00644B55" w:rsidRDefault="00644B55" w:rsidP="00644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D9F" w:rsidRPr="002132A1" w:rsidRDefault="00547D9F" w:rsidP="001A41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2A1">
        <w:rPr>
          <w:rFonts w:ascii="Times New Roman" w:hAnsi="Times New Roman" w:cs="Times New Roman"/>
          <w:b/>
          <w:sz w:val="24"/>
          <w:szCs w:val="24"/>
          <w:u w:val="single"/>
        </w:rPr>
        <w:t>Учебн</w:t>
      </w:r>
      <w:r w:rsidR="00E25F44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2132A1">
        <w:rPr>
          <w:rFonts w:ascii="Times New Roman" w:hAnsi="Times New Roman" w:cs="Times New Roman"/>
          <w:b/>
          <w:sz w:val="24"/>
          <w:szCs w:val="24"/>
          <w:u w:val="single"/>
        </w:rPr>
        <w:t>е пособи</w:t>
      </w:r>
      <w:r w:rsidR="00E25F44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</w:p>
    <w:p w:rsidR="006A3CEA" w:rsidRPr="002132A1" w:rsidRDefault="006A3CEA" w:rsidP="001A4166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32A1">
        <w:rPr>
          <w:rFonts w:ascii="Times New Roman" w:hAnsi="Times New Roman" w:cs="Times New Roman"/>
          <w:i/>
          <w:sz w:val="24"/>
          <w:szCs w:val="24"/>
        </w:rPr>
        <w:t>Левич</w:t>
      </w:r>
      <w:proofErr w:type="spellEnd"/>
      <w:r w:rsidRPr="002132A1">
        <w:rPr>
          <w:rFonts w:ascii="Times New Roman" w:hAnsi="Times New Roman" w:cs="Times New Roman"/>
          <w:i/>
          <w:sz w:val="24"/>
          <w:szCs w:val="24"/>
        </w:rPr>
        <w:t xml:space="preserve"> В. Г., Вдовин Ю. А., </w:t>
      </w:r>
      <w:proofErr w:type="spellStart"/>
      <w:r w:rsidRPr="002132A1">
        <w:rPr>
          <w:rFonts w:ascii="Times New Roman" w:hAnsi="Times New Roman" w:cs="Times New Roman"/>
          <w:i/>
          <w:sz w:val="24"/>
          <w:szCs w:val="24"/>
        </w:rPr>
        <w:t>Мямлин</w:t>
      </w:r>
      <w:proofErr w:type="spellEnd"/>
      <w:r w:rsidRPr="002132A1">
        <w:rPr>
          <w:rFonts w:ascii="Times New Roman" w:hAnsi="Times New Roman" w:cs="Times New Roman"/>
          <w:i/>
          <w:sz w:val="24"/>
          <w:szCs w:val="24"/>
        </w:rPr>
        <w:t xml:space="preserve"> В. А.</w:t>
      </w:r>
      <w:r w:rsidRPr="002132A1">
        <w:rPr>
          <w:rFonts w:ascii="Times New Roman" w:hAnsi="Times New Roman" w:cs="Times New Roman"/>
          <w:sz w:val="24"/>
          <w:szCs w:val="24"/>
        </w:rPr>
        <w:t xml:space="preserve"> Курс теоретической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физики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в 2 т. М. : Наука, 1971. Т. 2. 936 с.</w:t>
      </w:r>
    </w:p>
    <w:p w:rsidR="002132A1" w:rsidRPr="002132A1" w:rsidRDefault="00583095" w:rsidP="001A4166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Атлас</w:t>
      </w:r>
      <w:r w:rsidR="002132A1" w:rsidRPr="00213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 карт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</w:t>
      </w:r>
    </w:p>
    <w:p w:rsidR="00591C85" w:rsidRPr="002132A1" w:rsidRDefault="00591C85" w:rsidP="00591C85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5646D">
        <w:rPr>
          <w:rFonts w:ascii="Times New Roman" w:hAnsi="Times New Roman" w:cs="Times New Roman"/>
          <w:i/>
          <w:sz w:val="24"/>
          <w:szCs w:val="24"/>
        </w:rPr>
        <w:t>Савчинская</w:t>
      </w:r>
      <w:proofErr w:type="spellEnd"/>
      <w:r w:rsidRPr="0065646D">
        <w:rPr>
          <w:rFonts w:ascii="Times New Roman" w:hAnsi="Times New Roman" w:cs="Times New Roman"/>
          <w:i/>
          <w:sz w:val="24"/>
          <w:szCs w:val="24"/>
        </w:rPr>
        <w:t xml:space="preserve"> О. В.</w:t>
      </w:r>
      <w:r w:rsidRPr="00213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Эхиноидеи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// Атлас верхнемеловой фауны Донбасса </w:t>
      </w:r>
      <w:proofErr w:type="gramStart"/>
      <w:r w:rsidRPr="002132A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132A1">
        <w:rPr>
          <w:rFonts w:ascii="Times New Roman" w:hAnsi="Times New Roman" w:cs="Times New Roman"/>
          <w:sz w:val="24"/>
          <w:szCs w:val="24"/>
        </w:rPr>
        <w:t xml:space="preserve"> Недра, 1974. С. 303–332.</w:t>
      </w:r>
    </w:p>
    <w:p w:rsidR="002132A1" w:rsidRDefault="002132A1" w:rsidP="001A4166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Федоров А. Н., Торговкин Я. И., Шестакова А. А., Васильев Н. Ф., Макаров В. С., Калиничева С. В., </w:t>
      </w: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Башарин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Н. И., Егорова Л. С., Константинов П. Я., Самсонова В. В., Николаев А. Н., Галанин А. А., Лыткин В. М., Угаров И. С., </w:t>
      </w:r>
      <w:proofErr w:type="spellStart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Шепелев</w:t>
      </w:r>
      <w:proofErr w:type="spellEnd"/>
      <w:r w:rsidRPr="0021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А. Г., Васильев А. И., Ефремов П. В., Иванова Р. Н., Аргунов Р. Н.</w:t>
      </w:r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Мерзлотно-ландшафтная карта Республики Саха (Якутия). Масштаб </w:t>
      </w:r>
      <w:proofErr w:type="gram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:</w:t>
      </w:r>
      <w:proofErr w:type="gram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1 500 000 / гл. ред. М. Н. Железняк. </w:t>
      </w:r>
      <w:proofErr w:type="gramStart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Якутск :</w:t>
      </w:r>
      <w:proofErr w:type="gramEnd"/>
      <w:r w:rsidRPr="0021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ИМЗ СО РАН, 2018. 2 л. Фонды ИМЗ.</w:t>
      </w:r>
    </w:p>
    <w:p w:rsidR="00D41F3D" w:rsidRPr="002132A1" w:rsidRDefault="00D41F3D" w:rsidP="001A4166">
      <w:pPr>
        <w:pStyle w:val="a5"/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0195" w:rsidRPr="002132A1" w:rsidRDefault="0065646D" w:rsidP="001A4166">
      <w:pPr>
        <w:widowControl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Свидетельств</w:t>
      </w:r>
      <w:r w:rsidR="00591C85">
        <w:rPr>
          <w:rFonts w:ascii="Times New Roman" w:hAnsi="Times New Roman" w:cs="Times New Roman"/>
          <w:b/>
          <w:sz w:val="24"/>
          <w:szCs w:val="24"/>
          <w:u w:val="single"/>
        </w:rPr>
        <w:t>о о регистрации</w:t>
      </w:r>
    </w:p>
    <w:p w:rsidR="00A50195" w:rsidRDefault="00A50195" w:rsidP="001A4166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2A1">
        <w:rPr>
          <w:rFonts w:ascii="Times New Roman" w:hAnsi="Times New Roman" w:cs="Times New Roman"/>
          <w:sz w:val="24"/>
          <w:szCs w:val="24"/>
        </w:rPr>
        <w:t>Цифровая модель рельефа территории археологического памятника «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Ахматское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городище» расположенного в Красноармейском муниципальном районе Саратовской области. Монахов С. Ю., </w:t>
      </w:r>
      <w:proofErr w:type="spellStart"/>
      <w:r w:rsidRPr="002132A1">
        <w:rPr>
          <w:rFonts w:ascii="Times New Roman" w:hAnsi="Times New Roman" w:cs="Times New Roman"/>
          <w:sz w:val="24"/>
          <w:szCs w:val="24"/>
        </w:rPr>
        <w:t>Растегаева</w:t>
      </w:r>
      <w:proofErr w:type="spellEnd"/>
      <w:r w:rsidRPr="002132A1">
        <w:rPr>
          <w:rFonts w:ascii="Times New Roman" w:hAnsi="Times New Roman" w:cs="Times New Roman"/>
          <w:sz w:val="24"/>
          <w:szCs w:val="24"/>
        </w:rPr>
        <w:t xml:space="preserve"> М. Н., Лопатин В. А., Данилов В. А., Федоров А. В., Морозова В. А. Свидетельство о регистрации базы данных RU 2023624670, 03.12.2023. Заявка от 03.12.2023. EDN: CICCZV</w:t>
      </w:r>
    </w:p>
    <w:p w:rsidR="00944215" w:rsidRDefault="00944215" w:rsidP="001A4166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967" w:rsidRPr="00204EAD" w:rsidRDefault="00B27967" w:rsidP="00204EAD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4EAD" w:rsidRPr="002132A1" w:rsidRDefault="00204EAD" w:rsidP="00FA3C8C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04EAD" w:rsidRPr="002132A1" w:rsidSect="004E6542">
      <w:footerReference w:type="default" r:id="rId22"/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1AE" w:rsidRDefault="000C41AE" w:rsidP="00264819">
      <w:r>
        <w:separator/>
      </w:r>
    </w:p>
  </w:endnote>
  <w:endnote w:type="continuationSeparator" w:id="0">
    <w:p w:rsidR="000C41AE" w:rsidRDefault="000C41AE" w:rsidP="0026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447244501"/>
      <w:docPartObj>
        <w:docPartGallery w:val="Page Numbers (Bottom of Page)"/>
        <w:docPartUnique/>
      </w:docPartObj>
    </w:sdtPr>
    <w:sdtEndPr/>
    <w:sdtContent>
      <w:p w:rsidR="000A4993" w:rsidRPr="00264819" w:rsidRDefault="000A4993">
        <w:pPr>
          <w:pStyle w:val="af"/>
          <w:jc w:val="right"/>
          <w:rPr>
            <w:rFonts w:ascii="Times New Roman" w:hAnsi="Times New Roman" w:cs="Times New Roman"/>
          </w:rPr>
        </w:pPr>
        <w:r w:rsidRPr="00264819">
          <w:rPr>
            <w:rFonts w:ascii="Times New Roman" w:hAnsi="Times New Roman" w:cs="Times New Roman"/>
          </w:rPr>
          <w:fldChar w:fldCharType="begin"/>
        </w:r>
        <w:r w:rsidRPr="00264819">
          <w:rPr>
            <w:rFonts w:ascii="Times New Roman" w:hAnsi="Times New Roman" w:cs="Times New Roman"/>
          </w:rPr>
          <w:instrText>PAGE   \* MERGEFORMAT</w:instrText>
        </w:r>
        <w:r w:rsidRPr="00264819">
          <w:rPr>
            <w:rFonts w:ascii="Times New Roman" w:hAnsi="Times New Roman" w:cs="Times New Roman"/>
          </w:rPr>
          <w:fldChar w:fldCharType="separate"/>
        </w:r>
        <w:r w:rsidR="001F0DBB">
          <w:rPr>
            <w:rFonts w:ascii="Times New Roman" w:hAnsi="Times New Roman" w:cs="Times New Roman"/>
            <w:noProof/>
          </w:rPr>
          <w:t>2</w:t>
        </w:r>
        <w:r w:rsidRPr="00264819">
          <w:rPr>
            <w:rFonts w:ascii="Times New Roman" w:hAnsi="Times New Roman" w:cs="Times New Roman"/>
          </w:rPr>
          <w:fldChar w:fldCharType="end"/>
        </w:r>
      </w:p>
    </w:sdtContent>
  </w:sdt>
  <w:p w:rsidR="000A4993" w:rsidRPr="00264819" w:rsidRDefault="000A4993">
    <w:pPr>
      <w:pStyle w:val="af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1AE" w:rsidRDefault="000C41AE" w:rsidP="00264819">
      <w:r>
        <w:separator/>
      </w:r>
    </w:p>
  </w:footnote>
  <w:footnote w:type="continuationSeparator" w:id="0">
    <w:p w:rsidR="000C41AE" w:rsidRDefault="000C41AE" w:rsidP="00264819">
      <w:r>
        <w:continuationSeparator/>
      </w:r>
    </w:p>
  </w:footnote>
  <w:footnote w:id="1">
    <w:p w:rsidR="000A4993" w:rsidRDefault="000A4993">
      <w:pPr>
        <w:pStyle w:val="aa"/>
      </w:pPr>
      <w:r w:rsidRPr="00A67987">
        <w:rPr>
          <w:rStyle w:val="ac"/>
          <w:sz w:val="24"/>
        </w:rPr>
        <w:t>*</w:t>
      </w:r>
      <w:r w:rsidRPr="00A67987">
        <w:rPr>
          <w:sz w:val="24"/>
        </w:rPr>
        <w:t xml:space="preserve"> Из 2-х.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1745"/>
    <w:multiLevelType w:val="hybridMultilevel"/>
    <w:tmpl w:val="370E5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21A4"/>
    <w:multiLevelType w:val="hybridMultilevel"/>
    <w:tmpl w:val="731EDC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D5E1E"/>
    <w:multiLevelType w:val="multilevel"/>
    <w:tmpl w:val="BF0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361A6"/>
    <w:multiLevelType w:val="hybridMultilevel"/>
    <w:tmpl w:val="E1588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25920"/>
    <w:multiLevelType w:val="hybridMultilevel"/>
    <w:tmpl w:val="E814E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44D50"/>
    <w:multiLevelType w:val="hybridMultilevel"/>
    <w:tmpl w:val="838E4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06A3F"/>
    <w:multiLevelType w:val="multilevel"/>
    <w:tmpl w:val="9338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AC27C6"/>
    <w:multiLevelType w:val="hybridMultilevel"/>
    <w:tmpl w:val="475AC6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17527"/>
    <w:multiLevelType w:val="multilevel"/>
    <w:tmpl w:val="47C0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5531AE"/>
    <w:multiLevelType w:val="hybridMultilevel"/>
    <w:tmpl w:val="30A82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4F"/>
    <w:rsid w:val="00003695"/>
    <w:rsid w:val="000A4993"/>
    <w:rsid w:val="000C41AE"/>
    <w:rsid w:val="00101E9E"/>
    <w:rsid w:val="0010253E"/>
    <w:rsid w:val="00111993"/>
    <w:rsid w:val="001123F8"/>
    <w:rsid w:val="0014232C"/>
    <w:rsid w:val="001550F7"/>
    <w:rsid w:val="00175910"/>
    <w:rsid w:val="001A375D"/>
    <w:rsid w:val="001A4166"/>
    <w:rsid w:val="001D12BC"/>
    <w:rsid w:val="001F0DBB"/>
    <w:rsid w:val="001F731D"/>
    <w:rsid w:val="00204EAD"/>
    <w:rsid w:val="002132A1"/>
    <w:rsid w:val="00224B51"/>
    <w:rsid w:val="00264819"/>
    <w:rsid w:val="002667C4"/>
    <w:rsid w:val="00292D03"/>
    <w:rsid w:val="002A1816"/>
    <w:rsid w:val="002C4DAF"/>
    <w:rsid w:val="002E4F95"/>
    <w:rsid w:val="002E7D95"/>
    <w:rsid w:val="002F1C06"/>
    <w:rsid w:val="002F6DED"/>
    <w:rsid w:val="0030197F"/>
    <w:rsid w:val="00302685"/>
    <w:rsid w:val="00334FB1"/>
    <w:rsid w:val="003524C9"/>
    <w:rsid w:val="00382F59"/>
    <w:rsid w:val="003C0DEC"/>
    <w:rsid w:val="003C73FB"/>
    <w:rsid w:val="003D3320"/>
    <w:rsid w:val="003F0780"/>
    <w:rsid w:val="003F6FE2"/>
    <w:rsid w:val="004079E4"/>
    <w:rsid w:val="004279D2"/>
    <w:rsid w:val="00434DC0"/>
    <w:rsid w:val="00451D89"/>
    <w:rsid w:val="00482024"/>
    <w:rsid w:val="0048404F"/>
    <w:rsid w:val="004E6542"/>
    <w:rsid w:val="004E7F03"/>
    <w:rsid w:val="004F7E3B"/>
    <w:rsid w:val="005044E6"/>
    <w:rsid w:val="00523130"/>
    <w:rsid w:val="00532A75"/>
    <w:rsid w:val="00547D9F"/>
    <w:rsid w:val="00554310"/>
    <w:rsid w:val="00554A11"/>
    <w:rsid w:val="00566399"/>
    <w:rsid w:val="00573B96"/>
    <w:rsid w:val="00583095"/>
    <w:rsid w:val="00584109"/>
    <w:rsid w:val="00591C85"/>
    <w:rsid w:val="005D75D2"/>
    <w:rsid w:val="00606697"/>
    <w:rsid w:val="00613D82"/>
    <w:rsid w:val="006429CB"/>
    <w:rsid w:val="00644B55"/>
    <w:rsid w:val="006507EA"/>
    <w:rsid w:val="0065646D"/>
    <w:rsid w:val="00675F94"/>
    <w:rsid w:val="006817AC"/>
    <w:rsid w:val="006903A9"/>
    <w:rsid w:val="006A3CEA"/>
    <w:rsid w:val="006A6BCF"/>
    <w:rsid w:val="006F5E4C"/>
    <w:rsid w:val="0071116D"/>
    <w:rsid w:val="007213F1"/>
    <w:rsid w:val="00747D3F"/>
    <w:rsid w:val="00774D79"/>
    <w:rsid w:val="007F3E0C"/>
    <w:rsid w:val="007F434D"/>
    <w:rsid w:val="00816665"/>
    <w:rsid w:val="00825EB3"/>
    <w:rsid w:val="00866ED7"/>
    <w:rsid w:val="0087588B"/>
    <w:rsid w:val="00896188"/>
    <w:rsid w:val="008B2281"/>
    <w:rsid w:val="008B7FA4"/>
    <w:rsid w:val="008E5CFA"/>
    <w:rsid w:val="009119E9"/>
    <w:rsid w:val="00915A22"/>
    <w:rsid w:val="00935A7D"/>
    <w:rsid w:val="00944215"/>
    <w:rsid w:val="00946090"/>
    <w:rsid w:val="009549B2"/>
    <w:rsid w:val="00954DCF"/>
    <w:rsid w:val="00961BBC"/>
    <w:rsid w:val="0096330A"/>
    <w:rsid w:val="00973495"/>
    <w:rsid w:val="00974817"/>
    <w:rsid w:val="009A7A3C"/>
    <w:rsid w:val="009C436B"/>
    <w:rsid w:val="009F24C2"/>
    <w:rsid w:val="00A058EA"/>
    <w:rsid w:val="00A50195"/>
    <w:rsid w:val="00A67987"/>
    <w:rsid w:val="00AB2990"/>
    <w:rsid w:val="00AC5A3F"/>
    <w:rsid w:val="00AD0AD4"/>
    <w:rsid w:val="00AD2A19"/>
    <w:rsid w:val="00AE3F10"/>
    <w:rsid w:val="00B27967"/>
    <w:rsid w:val="00B66549"/>
    <w:rsid w:val="00BA23C8"/>
    <w:rsid w:val="00BB58D0"/>
    <w:rsid w:val="00BC04D2"/>
    <w:rsid w:val="00BE7C43"/>
    <w:rsid w:val="00C06D47"/>
    <w:rsid w:val="00C35325"/>
    <w:rsid w:val="00CD0D48"/>
    <w:rsid w:val="00CD280C"/>
    <w:rsid w:val="00CE5F70"/>
    <w:rsid w:val="00CF7349"/>
    <w:rsid w:val="00D1671F"/>
    <w:rsid w:val="00D41F3D"/>
    <w:rsid w:val="00D464CD"/>
    <w:rsid w:val="00D60D3C"/>
    <w:rsid w:val="00D8489B"/>
    <w:rsid w:val="00D92F10"/>
    <w:rsid w:val="00DC1C9A"/>
    <w:rsid w:val="00DE63E4"/>
    <w:rsid w:val="00DE6B81"/>
    <w:rsid w:val="00E00904"/>
    <w:rsid w:val="00E15C25"/>
    <w:rsid w:val="00E21C77"/>
    <w:rsid w:val="00E25F44"/>
    <w:rsid w:val="00E276B1"/>
    <w:rsid w:val="00E42654"/>
    <w:rsid w:val="00E605FD"/>
    <w:rsid w:val="00EE0B87"/>
    <w:rsid w:val="00EE2ECF"/>
    <w:rsid w:val="00EE3FCC"/>
    <w:rsid w:val="00EF5718"/>
    <w:rsid w:val="00F468BB"/>
    <w:rsid w:val="00F642C1"/>
    <w:rsid w:val="00F816B1"/>
    <w:rsid w:val="00F84156"/>
    <w:rsid w:val="00FA3C8C"/>
    <w:rsid w:val="00FC0AC0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68C81-5A8F-4A54-955F-F94B1F4E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404F"/>
    <w:rPr>
      <w:rFonts w:ascii="Arial Narrow" w:eastAsia="Arial Narrow" w:hAnsi="Arial Narrow" w:cs="Arial Narro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0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404F"/>
    <w:pPr>
      <w:ind w:left="133"/>
    </w:pPr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8404F"/>
    <w:pPr>
      <w:outlineLvl w:val="1"/>
    </w:pPr>
    <w:rPr>
      <w:rFonts w:ascii="Arial" w:eastAsia="Arial" w:hAnsi="Arial" w:cs="Arial"/>
      <w:i/>
      <w:iCs/>
      <w:sz w:val="20"/>
      <w:szCs w:val="20"/>
    </w:rPr>
  </w:style>
  <w:style w:type="paragraph" w:styleId="a4">
    <w:name w:val="Title"/>
    <w:basedOn w:val="a"/>
    <w:uiPriority w:val="1"/>
    <w:qFormat/>
    <w:rsid w:val="0048404F"/>
    <w:pPr>
      <w:ind w:left="133"/>
    </w:pPr>
    <w:rPr>
      <w:rFonts w:ascii="Arial" w:eastAsia="Arial" w:hAnsi="Arial" w:cs="Arial"/>
      <w:b/>
      <w:bCs/>
      <w:sz w:val="34"/>
      <w:szCs w:val="34"/>
    </w:rPr>
  </w:style>
  <w:style w:type="paragraph" w:styleId="a5">
    <w:name w:val="List Paragraph"/>
    <w:basedOn w:val="a"/>
    <w:uiPriority w:val="34"/>
    <w:qFormat/>
    <w:rsid w:val="0048404F"/>
  </w:style>
  <w:style w:type="paragraph" w:customStyle="1" w:styleId="TableParagraph">
    <w:name w:val="Table Paragraph"/>
    <w:basedOn w:val="a"/>
    <w:uiPriority w:val="1"/>
    <w:qFormat/>
    <w:rsid w:val="0048404F"/>
  </w:style>
  <w:style w:type="character" w:styleId="a6">
    <w:name w:val="Hyperlink"/>
    <w:basedOn w:val="a0"/>
    <w:uiPriority w:val="99"/>
    <w:unhideWhenUsed/>
    <w:rsid w:val="00547D9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7D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B7FA4"/>
    <w:rPr>
      <w:b/>
      <w:bCs/>
    </w:rPr>
  </w:style>
  <w:style w:type="table" w:styleId="a9">
    <w:name w:val="Table Grid"/>
    <w:basedOn w:val="a1"/>
    <w:uiPriority w:val="59"/>
    <w:rsid w:val="002F1C06"/>
    <w:pPr>
      <w:widowControl/>
      <w:autoSpaceDE/>
      <w:autoSpaceDN/>
      <w:ind w:firstLine="709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unhideWhenUsed/>
    <w:rsid w:val="001123F8"/>
    <w:pPr>
      <w:widowControl/>
      <w:suppressAutoHyphens/>
      <w:autoSpaceDE/>
      <w:autoSpaceDN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b">
    <w:name w:val="Текст сноски Знак"/>
    <w:basedOn w:val="a0"/>
    <w:link w:val="aa"/>
    <w:uiPriority w:val="99"/>
    <w:rsid w:val="001123F8"/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styleId="ac">
    <w:name w:val="footnote reference"/>
    <w:basedOn w:val="a0"/>
    <w:uiPriority w:val="99"/>
    <w:semiHidden/>
    <w:unhideWhenUsed/>
    <w:rsid w:val="001123F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648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4819"/>
    <w:rPr>
      <w:rFonts w:ascii="Arial Narrow" w:eastAsia="Arial Narrow" w:hAnsi="Arial Narrow" w:cs="Arial Narrow"/>
      <w:lang w:val="ru-RU"/>
    </w:rPr>
  </w:style>
  <w:style w:type="paragraph" w:styleId="af">
    <w:name w:val="footer"/>
    <w:basedOn w:val="a"/>
    <w:link w:val="af0"/>
    <w:uiPriority w:val="99"/>
    <w:unhideWhenUsed/>
    <w:rsid w:val="002648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64819"/>
    <w:rPr>
      <w:rFonts w:ascii="Arial Narrow" w:eastAsia="Arial Narrow" w:hAnsi="Arial Narrow" w:cs="Arial Narro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962-0274" TargetMode="External"/><Relationship Id="rId13" Type="http://schemas.openxmlformats.org/officeDocument/2006/relationships/hyperlink" Target="https://elibrary.ru/find_edn_list.asp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doi.org/10.1186/s12983-017-0191-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.......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s://doi.org/10.18500/1819-7663-2020-20-4-262-2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3828-661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3238-8532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4373-1543" TargetMode="Externa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SGU_Journal\Nauki_o_zemle\2025\04\media\03\&#1050;&#1085;&#1080;&#1075;&#1072;1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829777777777778"/>
          <c:y val="3.7898353198545051E-2"/>
          <c:w val="0.79347999999999996"/>
          <c:h val="0.79259861710346979"/>
        </c:manualLayout>
      </c:layout>
      <c:scatterChart>
        <c:scatterStyle val="lineMarker"/>
        <c:varyColors val="0"/>
        <c:ser>
          <c:idx val="1"/>
          <c:order val="0"/>
          <c:spPr>
            <a:ln>
              <a:solidFill>
                <a:sysClr val="windowText" lastClr="000000"/>
              </a:solidFill>
            </a:ln>
          </c:spPr>
          <c:xVal>
            <c:numRef>
              <c:f>Лист1!$J$4:$J$63</c:f>
              <c:numCache>
                <c:formatCode>General</c:formatCode>
                <c:ptCount val="60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  <c:pt idx="52">
                  <c:v>2013</c:v>
                </c:pt>
                <c:pt idx="53">
                  <c:v>2014</c:v>
                </c:pt>
                <c:pt idx="54">
                  <c:v>2015</c:v>
                </c:pt>
                <c:pt idx="55">
                  <c:v>2016</c:v>
                </c:pt>
                <c:pt idx="56">
                  <c:v>2017</c:v>
                </c:pt>
                <c:pt idx="57">
                  <c:v>2018</c:v>
                </c:pt>
                <c:pt idx="58">
                  <c:v>2019</c:v>
                </c:pt>
                <c:pt idx="59">
                  <c:v>2020</c:v>
                </c:pt>
              </c:numCache>
            </c:numRef>
          </c:xVal>
          <c:yVal>
            <c:numRef>
              <c:f>Лист1!$O$4:$O$63</c:f>
              <c:numCache>
                <c:formatCode>General</c:formatCode>
                <c:ptCount val="60"/>
                <c:pt idx="0">
                  <c:v>7.0389400000000002</c:v>
                </c:pt>
                <c:pt idx="1">
                  <c:v>7.6351199999999997</c:v>
                </c:pt>
                <c:pt idx="2">
                  <c:v>6.14046</c:v>
                </c:pt>
                <c:pt idx="3">
                  <c:v>5.1832000000000003</c:v>
                </c:pt>
                <c:pt idx="4">
                  <c:v>6.5603100000000003</c:v>
                </c:pt>
                <c:pt idx="5">
                  <c:v>8.1137499999999996</c:v>
                </c:pt>
                <c:pt idx="6">
                  <c:v>6.9129800000000001</c:v>
                </c:pt>
                <c:pt idx="7">
                  <c:v>6.0648900000000001</c:v>
                </c:pt>
                <c:pt idx="8">
                  <c:v>4.1503699999999997</c:v>
                </c:pt>
                <c:pt idx="9">
                  <c:v>6.3167999999999997</c:v>
                </c:pt>
                <c:pt idx="10">
                  <c:v>7.00535</c:v>
                </c:pt>
                <c:pt idx="11">
                  <c:v>7.1061100000000001</c:v>
                </c:pt>
                <c:pt idx="12">
                  <c:v>7.2152700000000003</c:v>
                </c:pt>
                <c:pt idx="13">
                  <c:v>6.8122199999999999</c:v>
                </c:pt>
                <c:pt idx="14">
                  <c:v>8.8946699999999996</c:v>
                </c:pt>
                <c:pt idx="15">
                  <c:v>4.4610599999999998</c:v>
                </c:pt>
                <c:pt idx="16">
                  <c:v>6.5435100000000004</c:v>
                </c:pt>
                <c:pt idx="17">
                  <c:v>5.7709900000000003</c:v>
                </c:pt>
                <c:pt idx="18">
                  <c:v>7.1061100000000001</c:v>
                </c:pt>
                <c:pt idx="19">
                  <c:v>5.7374000000000001</c:v>
                </c:pt>
                <c:pt idx="20">
                  <c:v>7.9878</c:v>
                </c:pt>
                <c:pt idx="21">
                  <c:v>6.8961899999999998</c:v>
                </c:pt>
                <c:pt idx="22">
                  <c:v>8.4664300000000008</c:v>
                </c:pt>
                <c:pt idx="23">
                  <c:v>6.4427500000000002</c:v>
                </c:pt>
                <c:pt idx="24">
                  <c:v>6.20763</c:v>
                </c:pt>
                <c:pt idx="25">
                  <c:v>6.3503800000000004</c:v>
                </c:pt>
                <c:pt idx="26">
                  <c:v>4.5870100000000003</c:v>
                </c:pt>
                <c:pt idx="27">
                  <c:v>6.5267200000000001</c:v>
                </c:pt>
                <c:pt idx="28">
                  <c:v>7.7107000000000001</c:v>
                </c:pt>
                <c:pt idx="29">
                  <c:v>7.8282499999999997</c:v>
                </c:pt>
                <c:pt idx="30">
                  <c:v>7.5511499999999998</c:v>
                </c:pt>
                <c:pt idx="31">
                  <c:v>6.8458100000000002</c:v>
                </c:pt>
                <c:pt idx="32">
                  <c:v>5.54427</c:v>
                </c:pt>
                <c:pt idx="33">
                  <c:v>5.8549600000000002</c:v>
                </c:pt>
                <c:pt idx="34">
                  <c:v>9.4236799999999992</c:v>
                </c:pt>
                <c:pt idx="35">
                  <c:v>6.2832100000000004</c:v>
                </c:pt>
                <c:pt idx="36">
                  <c:v>8.4832199999999993</c:v>
                </c:pt>
                <c:pt idx="37">
                  <c:v>7.4252000000000002</c:v>
                </c:pt>
                <c:pt idx="38">
                  <c:v>8.4160400000000006</c:v>
                </c:pt>
                <c:pt idx="39">
                  <c:v>8.6091700000000007</c:v>
                </c:pt>
                <c:pt idx="40">
                  <c:v>8.4496300000000009</c:v>
                </c:pt>
                <c:pt idx="41">
                  <c:v>7.8870300000000002</c:v>
                </c:pt>
                <c:pt idx="42">
                  <c:v>6.8625999999999996</c:v>
                </c:pt>
                <c:pt idx="43">
                  <c:v>8.4160400000000006</c:v>
                </c:pt>
                <c:pt idx="44">
                  <c:v>8.3236799999999995</c:v>
                </c:pt>
                <c:pt idx="45">
                  <c:v>7.5511499999999998</c:v>
                </c:pt>
                <c:pt idx="46">
                  <c:v>8.5587900000000001</c:v>
                </c:pt>
                <c:pt idx="47">
                  <c:v>8.0129900000000003</c:v>
                </c:pt>
                <c:pt idx="48">
                  <c:v>7.7442799999999998</c:v>
                </c:pt>
                <c:pt idx="49">
                  <c:v>9.0122300000000006</c:v>
                </c:pt>
                <c:pt idx="50">
                  <c:v>6.73665</c:v>
                </c:pt>
                <c:pt idx="51">
                  <c:v>8.1305499999999995</c:v>
                </c:pt>
                <c:pt idx="52">
                  <c:v>8.6259700000000006</c:v>
                </c:pt>
                <c:pt idx="53">
                  <c:v>7.3244300000000004</c:v>
                </c:pt>
                <c:pt idx="54">
                  <c:v>8.5419999999999998</c:v>
                </c:pt>
                <c:pt idx="55">
                  <c:v>8.3236799999999995</c:v>
                </c:pt>
                <c:pt idx="56">
                  <c:v>8.0297800000000006</c:v>
                </c:pt>
                <c:pt idx="57">
                  <c:v>6.98855</c:v>
                </c:pt>
                <c:pt idx="58">
                  <c:v>7.8870300000000002</c:v>
                </c:pt>
                <c:pt idx="59">
                  <c:v>8.9954400000000003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58D-40E0-AC50-12472EAC0C59}"/>
            </c:ext>
          </c:extLst>
        </c:ser>
        <c:ser>
          <c:idx val="0"/>
          <c:order val="1"/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>
                <a:solidFill>
                  <a:sysClr val="window" lastClr="FFFFFF"/>
                </a:solidFill>
              </a:ln>
            </c:spPr>
          </c:marker>
          <c:trendline>
            <c:spPr>
              <a:ln w="12700">
                <a:prstDash val="dash"/>
              </a:ln>
            </c:spPr>
            <c:trendlineType val="linear"/>
            <c:dispRSqr val="0"/>
            <c:dispEq val="0"/>
          </c:trendline>
          <c:xVal>
            <c:numRef>
              <c:f>Лист1!$J$4:$J$63</c:f>
              <c:numCache>
                <c:formatCode>General</c:formatCode>
                <c:ptCount val="60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  <c:pt idx="52">
                  <c:v>2013</c:v>
                </c:pt>
                <c:pt idx="53">
                  <c:v>2014</c:v>
                </c:pt>
                <c:pt idx="54">
                  <c:v>2015</c:v>
                </c:pt>
                <c:pt idx="55">
                  <c:v>2016</c:v>
                </c:pt>
                <c:pt idx="56">
                  <c:v>2017</c:v>
                </c:pt>
                <c:pt idx="57">
                  <c:v>2018</c:v>
                </c:pt>
                <c:pt idx="58">
                  <c:v>2019</c:v>
                </c:pt>
                <c:pt idx="59">
                  <c:v>2020</c:v>
                </c:pt>
              </c:numCache>
            </c:numRef>
          </c:xVal>
          <c:yVal>
            <c:numRef>
              <c:f>Лист1!$O$4:$O$63</c:f>
              <c:numCache>
                <c:formatCode>General</c:formatCode>
                <c:ptCount val="60"/>
                <c:pt idx="0">
                  <c:v>7.0389400000000002</c:v>
                </c:pt>
                <c:pt idx="1">
                  <c:v>7.6351199999999997</c:v>
                </c:pt>
                <c:pt idx="2">
                  <c:v>6.14046</c:v>
                </c:pt>
                <c:pt idx="3">
                  <c:v>5.1832000000000003</c:v>
                </c:pt>
                <c:pt idx="4">
                  <c:v>6.5603100000000003</c:v>
                </c:pt>
                <c:pt idx="5">
                  <c:v>8.1137499999999996</c:v>
                </c:pt>
                <c:pt idx="6">
                  <c:v>6.9129800000000001</c:v>
                </c:pt>
                <c:pt idx="7">
                  <c:v>6.0648900000000001</c:v>
                </c:pt>
                <c:pt idx="8">
                  <c:v>4.1503699999999997</c:v>
                </c:pt>
                <c:pt idx="9">
                  <c:v>6.3167999999999997</c:v>
                </c:pt>
                <c:pt idx="10">
                  <c:v>7.00535</c:v>
                </c:pt>
                <c:pt idx="11">
                  <c:v>7.1061100000000001</c:v>
                </c:pt>
                <c:pt idx="12">
                  <c:v>7.2152700000000003</c:v>
                </c:pt>
                <c:pt idx="13">
                  <c:v>6.8122199999999999</c:v>
                </c:pt>
                <c:pt idx="14">
                  <c:v>8.8946699999999996</c:v>
                </c:pt>
                <c:pt idx="15">
                  <c:v>4.4610599999999998</c:v>
                </c:pt>
                <c:pt idx="16">
                  <c:v>6.5435100000000004</c:v>
                </c:pt>
                <c:pt idx="17">
                  <c:v>5.7709900000000003</c:v>
                </c:pt>
                <c:pt idx="18">
                  <c:v>7.1061100000000001</c:v>
                </c:pt>
                <c:pt idx="19">
                  <c:v>5.7374000000000001</c:v>
                </c:pt>
                <c:pt idx="20">
                  <c:v>7.9878</c:v>
                </c:pt>
                <c:pt idx="21">
                  <c:v>6.8961899999999998</c:v>
                </c:pt>
                <c:pt idx="22">
                  <c:v>8.4664300000000008</c:v>
                </c:pt>
                <c:pt idx="23">
                  <c:v>6.4427500000000002</c:v>
                </c:pt>
                <c:pt idx="24">
                  <c:v>6.20763</c:v>
                </c:pt>
                <c:pt idx="25">
                  <c:v>6.3503800000000004</c:v>
                </c:pt>
                <c:pt idx="26">
                  <c:v>4.5870100000000003</c:v>
                </c:pt>
                <c:pt idx="27">
                  <c:v>6.5267200000000001</c:v>
                </c:pt>
                <c:pt idx="28">
                  <c:v>7.7107000000000001</c:v>
                </c:pt>
                <c:pt idx="29">
                  <c:v>7.8282499999999997</c:v>
                </c:pt>
                <c:pt idx="30">
                  <c:v>7.5511499999999998</c:v>
                </c:pt>
                <c:pt idx="31">
                  <c:v>6.8458100000000002</c:v>
                </c:pt>
                <c:pt idx="32">
                  <c:v>5.54427</c:v>
                </c:pt>
                <c:pt idx="33">
                  <c:v>5.8549600000000002</c:v>
                </c:pt>
                <c:pt idx="34">
                  <c:v>9.4236799999999992</c:v>
                </c:pt>
                <c:pt idx="35">
                  <c:v>6.2832100000000004</c:v>
                </c:pt>
                <c:pt idx="36">
                  <c:v>8.4832199999999993</c:v>
                </c:pt>
                <c:pt idx="37">
                  <c:v>7.4252000000000002</c:v>
                </c:pt>
                <c:pt idx="38">
                  <c:v>8.4160400000000006</c:v>
                </c:pt>
                <c:pt idx="39">
                  <c:v>8.6091700000000007</c:v>
                </c:pt>
                <c:pt idx="40">
                  <c:v>8.4496300000000009</c:v>
                </c:pt>
                <c:pt idx="41">
                  <c:v>7.8870300000000002</c:v>
                </c:pt>
                <c:pt idx="42">
                  <c:v>6.8625999999999996</c:v>
                </c:pt>
                <c:pt idx="43">
                  <c:v>8.4160400000000006</c:v>
                </c:pt>
                <c:pt idx="44">
                  <c:v>8.3236799999999995</c:v>
                </c:pt>
                <c:pt idx="45">
                  <c:v>7.5511499999999998</c:v>
                </c:pt>
                <c:pt idx="46">
                  <c:v>8.5587900000000001</c:v>
                </c:pt>
                <c:pt idx="47">
                  <c:v>8.0129900000000003</c:v>
                </c:pt>
                <c:pt idx="48">
                  <c:v>7.7442799999999998</c:v>
                </c:pt>
                <c:pt idx="49">
                  <c:v>9.0122300000000006</c:v>
                </c:pt>
                <c:pt idx="50">
                  <c:v>6.73665</c:v>
                </c:pt>
                <c:pt idx="51">
                  <c:v>8.1305499999999995</c:v>
                </c:pt>
                <c:pt idx="52">
                  <c:v>8.6259700000000006</c:v>
                </c:pt>
                <c:pt idx="53">
                  <c:v>7.3244300000000004</c:v>
                </c:pt>
                <c:pt idx="54">
                  <c:v>8.5419999999999998</c:v>
                </c:pt>
                <c:pt idx="55">
                  <c:v>8.3236799999999995</c:v>
                </c:pt>
                <c:pt idx="56">
                  <c:v>8.0297800000000006</c:v>
                </c:pt>
                <c:pt idx="57">
                  <c:v>6.98855</c:v>
                </c:pt>
                <c:pt idx="58">
                  <c:v>7.8870300000000002</c:v>
                </c:pt>
                <c:pt idx="59">
                  <c:v>8.9954400000000003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58D-40E0-AC50-12472EAC0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76780720"/>
        <c:axId val="-776805744"/>
      </c:scatterChart>
      <c:valAx>
        <c:axId val="-776780720"/>
        <c:scaling>
          <c:orientation val="minMax"/>
          <c:max val="2021"/>
          <c:min val="1961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/>
          <a:lstStyle/>
          <a:p>
            <a:pPr>
              <a:defRPr/>
            </a:pPr>
            <a:endParaRPr lang="ru-RU"/>
          </a:p>
        </c:txPr>
        <c:crossAx val="-776805744"/>
        <c:crosses val="autoZero"/>
        <c:crossBetween val="midCat"/>
        <c:majorUnit val="4"/>
        <c:minorUnit val="1"/>
      </c:valAx>
      <c:valAx>
        <c:axId val="-776805744"/>
        <c:scaling>
          <c:orientation val="minMax"/>
          <c:min val="2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-77678072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91580238018969E-2"/>
          <c:y val="3.7898353198545051E-2"/>
          <c:w val="0.90360004662560955"/>
          <c:h val="0.79259861710346979"/>
        </c:manualLayout>
      </c:layout>
      <c:scatterChart>
        <c:scatterStyle val="lineMarker"/>
        <c:varyColors val="0"/>
        <c:ser>
          <c:idx val="1"/>
          <c:order val="0"/>
          <c:spPr>
            <a:ln>
              <a:solidFill>
                <a:sysClr val="windowText" lastClr="000000"/>
              </a:solidFill>
            </a:ln>
          </c:spPr>
          <c:xVal>
            <c:numRef>
              <c:f>Лист1!$J$4:$J$63</c:f>
              <c:numCache>
                <c:formatCode>General</c:formatCode>
                <c:ptCount val="60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  <c:pt idx="52">
                  <c:v>2013</c:v>
                </c:pt>
                <c:pt idx="53">
                  <c:v>2014</c:v>
                </c:pt>
                <c:pt idx="54">
                  <c:v>2015</c:v>
                </c:pt>
                <c:pt idx="55">
                  <c:v>2016</c:v>
                </c:pt>
                <c:pt idx="56">
                  <c:v>2017</c:v>
                </c:pt>
                <c:pt idx="57">
                  <c:v>2018</c:v>
                </c:pt>
                <c:pt idx="58">
                  <c:v>2019</c:v>
                </c:pt>
                <c:pt idx="59">
                  <c:v>2020</c:v>
                </c:pt>
              </c:numCache>
            </c:numRef>
          </c:xVal>
          <c:yVal>
            <c:numRef>
              <c:f>Лист1!$O$4:$O$63</c:f>
              <c:numCache>
                <c:formatCode>General</c:formatCode>
                <c:ptCount val="60"/>
                <c:pt idx="0">
                  <c:v>7.0389400000000002</c:v>
                </c:pt>
                <c:pt idx="1">
                  <c:v>7.6351199999999997</c:v>
                </c:pt>
                <c:pt idx="2">
                  <c:v>6.14046</c:v>
                </c:pt>
                <c:pt idx="3">
                  <c:v>5.1832000000000003</c:v>
                </c:pt>
                <c:pt idx="4">
                  <c:v>6.5603100000000003</c:v>
                </c:pt>
                <c:pt idx="5">
                  <c:v>8.1137499999999996</c:v>
                </c:pt>
                <c:pt idx="6">
                  <c:v>6.9129800000000001</c:v>
                </c:pt>
                <c:pt idx="7">
                  <c:v>6.0648900000000001</c:v>
                </c:pt>
                <c:pt idx="8">
                  <c:v>4.1503699999999997</c:v>
                </c:pt>
                <c:pt idx="9">
                  <c:v>6.3167999999999997</c:v>
                </c:pt>
                <c:pt idx="10">
                  <c:v>7.00535</c:v>
                </c:pt>
                <c:pt idx="11">
                  <c:v>7.1061100000000001</c:v>
                </c:pt>
                <c:pt idx="12">
                  <c:v>7.2152700000000003</c:v>
                </c:pt>
                <c:pt idx="13">
                  <c:v>6.8122199999999999</c:v>
                </c:pt>
                <c:pt idx="14">
                  <c:v>8.8946699999999996</c:v>
                </c:pt>
                <c:pt idx="15">
                  <c:v>4.4610599999999998</c:v>
                </c:pt>
                <c:pt idx="16">
                  <c:v>6.5435100000000004</c:v>
                </c:pt>
                <c:pt idx="17">
                  <c:v>5.7709900000000003</c:v>
                </c:pt>
                <c:pt idx="18">
                  <c:v>7.1061100000000001</c:v>
                </c:pt>
                <c:pt idx="19">
                  <c:v>5.7374000000000001</c:v>
                </c:pt>
                <c:pt idx="20">
                  <c:v>7.9878</c:v>
                </c:pt>
                <c:pt idx="21">
                  <c:v>6.8961899999999998</c:v>
                </c:pt>
                <c:pt idx="22">
                  <c:v>8.4664300000000008</c:v>
                </c:pt>
                <c:pt idx="23">
                  <c:v>6.4427500000000002</c:v>
                </c:pt>
                <c:pt idx="24">
                  <c:v>6.20763</c:v>
                </c:pt>
                <c:pt idx="25">
                  <c:v>6.3503800000000004</c:v>
                </c:pt>
                <c:pt idx="26">
                  <c:v>4.5870100000000003</c:v>
                </c:pt>
                <c:pt idx="27">
                  <c:v>6.5267200000000001</c:v>
                </c:pt>
                <c:pt idx="28">
                  <c:v>7.7107000000000001</c:v>
                </c:pt>
                <c:pt idx="29">
                  <c:v>7.8282499999999997</c:v>
                </c:pt>
                <c:pt idx="30">
                  <c:v>7.5511499999999998</c:v>
                </c:pt>
                <c:pt idx="31">
                  <c:v>6.8458100000000002</c:v>
                </c:pt>
                <c:pt idx="32">
                  <c:v>5.54427</c:v>
                </c:pt>
                <c:pt idx="33">
                  <c:v>5.8549600000000002</c:v>
                </c:pt>
                <c:pt idx="34">
                  <c:v>9.4236799999999992</c:v>
                </c:pt>
                <c:pt idx="35">
                  <c:v>6.2832100000000004</c:v>
                </c:pt>
                <c:pt idx="36">
                  <c:v>8.4832199999999993</c:v>
                </c:pt>
                <c:pt idx="37">
                  <c:v>7.4252000000000002</c:v>
                </c:pt>
                <c:pt idx="38">
                  <c:v>8.4160400000000006</c:v>
                </c:pt>
                <c:pt idx="39">
                  <c:v>8.6091700000000007</c:v>
                </c:pt>
                <c:pt idx="40">
                  <c:v>8.4496300000000009</c:v>
                </c:pt>
                <c:pt idx="41">
                  <c:v>7.8870300000000002</c:v>
                </c:pt>
                <c:pt idx="42">
                  <c:v>6.8625999999999996</c:v>
                </c:pt>
                <c:pt idx="43">
                  <c:v>8.4160400000000006</c:v>
                </c:pt>
                <c:pt idx="44">
                  <c:v>8.3236799999999995</c:v>
                </c:pt>
                <c:pt idx="45">
                  <c:v>7.5511499999999998</c:v>
                </c:pt>
                <c:pt idx="46">
                  <c:v>8.5587900000000001</c:v>
                </c:pt>
                <c:pt idx="47">
                  <c:v>8.0129900000000003</c:v>
                </c:pt>
                <c:pt idx="48">
                  <c:v>7.7442799999999998</c:v>
                </c:pt>
                <c:pt idx="49">
                  <c:v>9.0122300000000006</c:v>
                </c:pt>
                <c:pt idx="50">
                  <c:v>6.73665</c:v>
                </c:pt>
                <c:pt idx="51">
                  <c:v>8.1305499999999995</c:v>
                </c:pt>
                <c:pt idx="52">
                  <c:v>8.6259700000000006</c:v>
                </c:pt>
                <c:pt idx="53">
                  <c:v>7.3244300000000004</c:v>
                </c:pt>
                <c:pt idx="54">
                  <c:v>8.5419999999999998</c:v>
                </c:pt>
                <c:pt idx="55">
                  <c:v>8.3236799999999995</c:v>
                </c:pt>
                <c:pt idx="56">
                  <c:v>8.0297800000000006</c:v>
                </c:pt>
                <c:pt idx="57">
                  <c:v>6.98855</c:v>
                </c:pt>
                <c:pt idx="58">
                  <c:v>7.8870300000000002</c:v>
                </c:pt>
                <c:pt idx="59">
                  <c:v>8.9954400000000003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FC0-43D6-80E8-E8EE983E51FD}"/>
            </c:ext>
          </c:extLst>
        </c:ser>
        <c:ser>
          <c:idx val="0"/>
          <c:order val="1"/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>
                <a:solidFill>
                  <a:sysClr val="window" lastClr="FFFFFF"/>
                </a:solidFill>
              </a:ln>
            </c:spPr>
          </c:marker>
          <c:trendline>
            <c:spPr>
              <a:ln w="12700">
                <a:prstDash val="dash"/>
              </a:ln>
            </c:spPr>
            <c:trendlineType val="linear"/>
            <c:dispRSqr val="0"/>
            <c:dispEq val="0"/>
          </c:trendline>
          <c:xVal>
            <c:numRef>
              <c:f>Лист1!$J$4:$J$63</c:f>
              <c:numCache>
                <c:formatCode>General</c:formatCode>
                <c:ptCount val="60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  <c:pt idx="52">
                  <c:v>2013</c:v>
                </c:pt>
                <c:pt idx="53">
                  <c:v>2014</c:v>
                </c:pt>
                <c:pt idx="54">
                  <c:v>2015</c:v>
                </c:pt>
                <c:pt idx="55">
                  <c:v>2016</c:v>
                </c:pt>
                <c:pt idx="56">
                  <c:v>2017</c:v>
                </c:pt>
                <c:pt idx="57">
                  <c:v>2018</c:v>
                </c:pt>
                <c:pt idx="58">
                  <c:v>2019</c:v>
                </c:pt>
                <c:pt idx="59">
                  <c:v>2020</c:v>
                </c:pt>
              </c:numCache>
            </c:numRef>
          </c:xVal>
          <c:yVal>
            <c:numRef>
              <c:f>Лист1!$O$4:$O$63</c:f>
              <c:numCache>
                <c:formatCode>General</c:formatCode>
                <c:ptCount val="60"/>
                <c:pt idx="0">
                  <c:v>7.0389400000000002</c:v>
                </c:pt>
                <c:pt idx="1">
                  <c:v>7.6351199999999997</c:v>
                </c:pt>
                <c:pt idx="2">
                  <c:v>6.14046</c:v>
                </c:pt>
                <c:pt idx="3">
                  <c:v>5.1832000000000003</c:v>
                </c:pt>
                <c:pt idx="4">
                  <c:v>6.5603100000000003</c:v>
                </c:pt>
                <c:pt idx="5">
                  <c:v>8.1137499999999996</c:v>
                </c:pt>
                <c:pt idx="6">
                  <c:v>6.9129800000000001</c:v>
                </c:pt>
                <c:pt idx="7">
                  <c:v>6.0648900000000001</c:v>
                </c:pt>
                <c:pt idx="8">
                  <c:v>4.1503699999999997</c:v>
                </c:pt>
                <c:pt idx="9">
                  <c:v>6.3167999999999997</c:v>
                </c:pt>
                <c:pt idx="10">
                  <c:v>7.00535</c:v>
                </c:pt>
                <c:pt idx="11">
                  <c:v>7.1061100000000001</c:v>
                </c:pt>
                <c:pt idx="12">
                  <c:v>7.2152700000000003</c:v>
                </c:pt>
                <c:pt idx="13">
                  <c:v>6.8122199999999999</c:v>
                </c:pt>
                <c:pt idx="14">
                  <c:v>8.8946699999999996</c:v>
                </c:pt>
                <c:pt idx="15">
                  <c:v>4.4610599999999998</c:v>
                </c:pt>
                <c:pt idx="16">
                  <c:v>6.5435100000000004</c:v>
                </c:pt>
                <c:pt idx="17">
                  <c:v>5.7709900000000003</c:v>
                </c:pt>
                <c:pt idx="18">
                  <c:v>7.1061100000000001</c:v>
                </c:pt>
                <c:pt idx="19">
                  <c:v>5.7374000000000001</c:v>
                </c:pt>
                <c:pt idx="20">
                  <c:v>7.9878</c:v>
                </c:pt>
                <c:pt idx="21">
                  <c:v>6.8961899999999998</c:v>
                </c:pt>
                <c:pt idx="22">
                  <c:v>8.4664300000000008</c:v>
                </c:pt>
                <c:pt idx="23">
                  <c:v>6.4427500000000002</c:v>
                </c:pt>
                <c:pt idx="24">
                  <c:v>6.20763</c:v>
                </c:pt>
                <c:pt idx="25">
                  <c:v>6.3503800000000004</c:v>
                </c:pt>
                <c:pt idx="26">
                  <c:v>4.5870100000000003</c:v>
                </c:pt>
                <c:pt idx="27">
                  <c:v>6.5267200000000001</c:v>
                </c:pt>
                <c:pt idx="28">
                  <c:v>7.7107000000000001</c:v>
                </c:pt>
                <c:pt idx="29">
                  <c:v>7.8282499999999997</c:v>
                </c:pt>
                <c:pt idx="30">
                  <c:v>7.5511499999999998</c:v>
                </c:pt>
                <c:pt idx="31">
                  <c:v>6.8458100000000002</c:v>
                </c:pt>
                <c:pt idx="32">
                  <c:v>5.54427</c:v>
                </c:pt>
                <c:pt idx="33">
                  <c:v>5.8549600000000002</c:v>
                </c:pt>
                <c:pt idx="34">
                  <c:v>9.4236799999999992</c:v>
                </c:pt>
                <c:pt idx="35">
                  <c:v>6.2832100000000004</c:v>
                </c:pt>
                <c:pt idx="36">
                  <c:v>8.4832199999999993</c:v>
                </c:pt>
                <c:pt idx="37">
                  <c:v>7.4252000000000002</c:v>
                </c:pt>
                <c:pt idx="38">
                  <c:v>8.4160400000000006</c:v>
                </c:pt>
                <c:pt idx="39">
                  <c:v>8.6091700000000007</c:v>
                </c:pt>
                <c:pt idx="40">
                  <c:v>8.4496300000000009</c:v>
                </c:pt>
                <c:pt idx="41">
                  <c:v>7.8870300000000002</c:v>
                </c:pt>
                <c:pt idx="42">
                  <c:v>6.8625999999999996</c:v>
                </c:pt>
                <c:pt idx="43">
                  <c:v>8.4160400000000006</c:v>
                </c:pt>
                <c:pt idx="44">
                  <c:v>8.3236799999999995</c:v>
                </c:pt>
                <c:pt idx="45">
                  <c:v>7.5511499999999998</c:v>
                </c:pt>
                <c:pt idx="46">
                  <c:v>8.5587900000000001</c:v>
                </c:pt>
                <c:pt idx="47">
                  <c:v>8.0129900000000003</c:v>
                </c:pt>
                <c:pt idx="48">
                  <c:v>7.7442799999999998</c:v>
                </c:pt>
                <c:pt idx="49">
                  <c:v>9.0122300000000006</c:v>
                </c:pt>
                <c:pt idx="50">
                  <c:v>6.73665</c:v>
                </c:pt>
                <c:pt idx="51">
                  <c:v>8.1305499999999995</c:v>
                </c:pt>
                <c:pt idx="52">
                  <c:v>8.6259700000000006</c:v>
                </c:pt>
                <c:pt idx="53">
                  <c:v>7.3244300000000004</c:v>
                </c:pt>
                <c:pt idx="54">
                  <c:v>8.5419999999999998</c:v>
                </c:pt>
                <c:pt idx="55">
                  <c:v>8.3236799999999995</c:v>
                </c:pt>
                <c:pt idx="56">
                  <c:v>8.0297800000000006</c:v>
                </c:pt>
                <c:pt idx="57">
                  <c:v>6.98855</c:v>
                </c:pt>
                <c:pt idx="58">
                  <c:v>7.8870300000000002</c:v>
                </c:pt>
                <c:pt idx="59">
                  <c:v>8.9954400000000003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FC0-43D6-80E8-E8EE983E51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76778544"/>
        <c:axId val="-776804112"/>
      </c:scatterChart>
      <c:valAx>
        <c:axId val="-776778544"/>
        <c:scaling>
          <c:orientation val="minMax"/>
          <c:max val="2021"/>
          <c:min val="1961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/>
          <a:lstStyle/>
          <a:p>
            <a:pPr>
              <a:defRPr/>
            </a:pPr>
            <a:endParaRPr lang="ru-RU"/>
          </a:p>
        </c:txPr>
        <c:crossAx val="-776804112"/>
        <c:crosses val="autoZero"/>
        <c:crossBetween val="midCat"/>
        <c:majorUnit val="2"/>
      </c:valAx>
      <c:valAx>
        <c:axId val="-776804112"/>
        <c:scaling>
          <c:orientation val="minMax"/>
          <c:min val="2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-77677854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2.51496E-7</cdr:x>
      <cdr:y>0.27839</cdr:y>
    </cdr:from>
    <cdr:to>
      <cdr:x>0.03585</cdr:x>
      <cdr:y>0.55026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165048" y="794995"/>
          <a:ext cx="615192" cy="2850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900" i="1">
              <a:latin typeface="Times New Roman" panose="02020603050405020304" pitchFamily="18" charset="0"/>
              <a:cs typeface="Times New Roman" panose="02020603050405020304" pitchFamily="18" charset="0"/>
            </a:rPr>
            <a:t>T</a:t>
          </a:r>
          <a:r>
            <a:rPr lang="ru-RU" sz="900" baseline="-25000">
              <a:latin typeface="Times New Roman" panose="02020603050405020304" pitchFamily="18" charset="0"/>
              <a:cs typeface="Times New Roman" panose="02020603050405020304" pitchFamily="18" charset="0"/>
            </a:rPr>
            <a:t>ср. год</a:t>
          </a:r>
          <a:r>
            <a:rPr lang="ru-RU" sz="900" baseline="0">
              <a:latin typeface="Times New Roman" panose="02020603050405020304" pitchFamily="18" charset="0"/>
              <a:cs typeface="Times New Roman" panose="02020603050405020304" pitchFamily="18" charset="0"/>
            </a:rPr>
            <a:t>, °С</a:t>
          </a: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0.65424</cdr:x>
      <cdr:y>0.03633</cdr:y>
    </cdr:from>
    <cdr:to>
      <cdr:x>0.76855</cdr:x>
      <cdr:y>0.15825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766436" y="91551"/>
          <a:ext cx="308638" cy="30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 i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</a:t>
          </a:r>
          <a:r>
            <a:rPr lang="ru-RU" sz="1000" baseline="-25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ср. год</a:t>
          </a:r>
          <a:r>
            <a:rPr lang="ru-RU" sz="100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= 7.8°С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0.2063</cdr:x>
      <cdr:y>0.73108</cdr:y>
    </cdr:from>
    <cdr:to>
      <cdr:x>0.32061</cdr:x>
      <cdr:y>0.84352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557011" y="1842312"/>
          <a:ext cx="308637" cy="2833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900" i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</a:t>
          </a:r>
          <a:r>
            <a:rPr lang="ru-RU" sz="900" baseline="-25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ср. год</a:t>
          </a:r>
          <a:r>
            <a:rPr lang="ru-RU" sz="90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= 6.6°С</a:t>
          </a:r>
          <a:endParaRPr lang="ru-RU" sz="9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3.7037E-7</cdr:x>
      <cdr:y>0.27839</cdr:y>
    </cdr:from>
    <cdr:to>
      <cdr:x>0.08599</cdr:x>
      <cdr:y>0.55026</cdr:y>
    </cdr:to>
    <cdr:sp macro="" textlink="">
      <cdr:nvSpPr>
        <cdr:cNvPr id="14" name="TextBox 1"/>
        <cdr:cNvSpPr txBox="1"/>
      </cdr:nvSpPr>
      <cdr:spPr>
        <a:xfrm xmlns:a="http://schemas.openxmlformats.org/drawingml/2006/main" rot="16200000">
          <a:off x="-226470" y="928014"/>
          <a:ext cx="685112" cy="2321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900" i="1">
              <a:latin typeface="Times New Roman" panose="02020603050405020304" pitchFamily="18" charset="0"/>
              <a:cs typeface="Times New Roman" panose="02020603050405020304" pitchFamily="18" charset="0"/>
            </a:rPr>
            <a:t>T</a:t>
          </a:r>
          <a:r>
            <a:rPr lang="ru-RU" sz="900" baseline="-25000">
              <a:latin typeface="Times New Roman" panose="02020603050405020304" pitchFamily="18" charset="0"/>
              <a:cs typeface="Times New Roman" panose="02020603050405020304" pitchFamily="18" charset="0"/>
            </a:rPr>
            <a:t>ср. год</a:t>
          </a:r>
          <a:r>
            <a:rPr lang="ru-RU" sz="900" baseline="0">
              <a:latin typeface="Times New Roman" panose="02020603050405020304" pitchFamily="18" charset="0"/>
              <a:cs typeface="Times New Roman" panose="02020603050405020304" pitchFamily="18" charset="0"/>
            </a:rPr>
            <a:t>, °С</a:t>
          </a: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2.51496E-7</cdr:x>
      <cdr:y>0.27839</cdr:y>
    </cdr:from>
    <cdr:to>
      <cdr:x>0.03585</cdr:x>
      <cdr:y>0.55026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165048" y="794995"/>
          <a:ext cx="615192" cy="2850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900" i="1">
              <a:latin typeface="Times New Roman" panose="02020603050405020304" pitchFamily="18" charset="0"/>
              <a:cs typeface="Times New Roman" panose="02020603050405020304" pitchFamily="18" charset="0"/>
            </a:rPr>
            <a:t>T</a:t>
          </a:r>
          <a:r>
            <a:rPr lang="ru-RU" sz="900" baseline="-25000">
              <a:latin typeface="Times New Roman" panose="02020603050405020304" pitchFamily="18" charset="0"/>
              <a:cs typeface="Times New Roman" panose="02020603050405020304" pitchFamily="18" charset="0"/>
            </a:rPr>
            <a:t>ср. год</a:t>
          </a:r>
          <a:r>
            <a:rPr lang="ru-RU" sz="900" baseline="0">
              <a:latin typeface="Times New Roman" panose="02020603050405020304" pitchFamily="18" charset="0"/>
              <a:cs typeface="Times New Roman" panose="02020603050405020304" pitchFamily="18" charset="0"/>
            </a:rPr>
            <a:t>, °С</a:t>
          </a: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0.734</cdr:x>
      <cdr:y>0.03633</cdr:y>
    </cdr:from>
    <cdr:to>
      <cdr:x>0.84831</cdr:x>
      <cdr:y>0.15825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5891363" y="82208"/>
          <a:ext cx="917501" cy="275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 i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</a:t>
          </a:r>
          <a:r>
            <a:rPr lang="ru-RU" sz="1000" baseline="-25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ср. год</a:t>
          </a:r>
          <a:r>
            <a:rPr lang="ru-RU" sz="100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= 7.8°С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0.13795</cdr:x>
      <cdr:y>0.70509</cdr:y>
    </cdr:from>
    <cdr:to>
      <cdr:x>0.25226</cdr:x>
      <cdr:y>0.81753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107273" y="1595479"/>
          <a:ext cx="917501" cy="2544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900" i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</a:t>
          </a:r>
          <a:r>
            <a:rPr lang="ru-RU" sz="900" baseline="-25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ср. год</a:t>
          </a:r>
          <a:r>
            <a:rPr lang="ru-RU" sz="90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= 6.6°С</a:t>
          </a:r>
          <a:endParaRPr lang="ru-RU" sz="9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2.51496E-7</cdr:x>
      <cdr:y>0.27839</cdr:y>
    </cdr:from>
    <cdr:to>
      <cdr:x>0.03585</cdr:x>
      <cdr:y>0.55026</cdr:y>
    </cdr:to>
    <cdr:sp macro="" textlink="">
      <cdr:nvSpPr>
        <cdr:cNvPr id="14" name="TextBox 1"/>
        <cdr:cNvSpPr txBox="1"/>
      </cdr:nvSpPr>
      <cdr:spPr>
        <a:xfrm xmlns:a="http://schemas.openxmlformats.org/drawingml/2006/main" rot="16200000">
          <a:off x="-165048" y="794995"/>
          <a:ext cx="615192" cy="2850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900" i="1">
              <a:latin typeface="Times New Roman" panose="02020603050405020304" pitchFamily="18" charset="0"/>
              <a:cs typeface="Times New Roman" panose="02020603050405020304" pitchFamily="18" charset="0"/>
            </a:rPr>
            <a:t>T</a:t>
          </a:r>
          <a:r>
            <a:rPr lang="ru-RU" sz="900" baseline="-25000">
              <a:latin typeface="Times New Roman" panose="02020603050405020304" pitchFamily="18" charset="0"/>
              <a:cs typeface="Times New Roman" panose="02020603050405020304" pitchFamily="18" charset="0"/>
            </a:rPr>
            <a:t>ср. год</a:t>
          </a:r>
          <a:r>
            <a:rPr lang="ru-RU" sz="900" baseline="0">
              <a:latin typeface="Times New Roman" panose="02020603050405020304" pitchFamily="18" charset="0"/>
              <a:cs typeface="Times New Roman" panose="02020603050405020304" pitchFamily="18" charset="0"/>
            </a:rPr>
            <a:t>, °С</a:t>
          </a: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0.734</cdr:x>
      <cdr:y>0.03633</cdr:y>
    </cdr:from>
    <cdr:to>
      <cdr:x>0.84831</cdr:x>
      <cdr:y>0.15825</cdr:y>
    </cdr:to>
    <cdr:sp macro="" textlink="">
      <cdr:nvSpPr>
        <cdr:cNvPr id="16" name="TextBox 6"/>
        <cdr:cNvSpPr txBox="1"/>
      </cdr:nvSpPr>
      <cdr:spPr>
        <a:xfrm xmlns:a="http://schemas.openxmlformats.org/drawingml/2006/main">
          <a:off x="5891363" y="82208"/>
          <a:ext cx="917501" cy="275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 i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</a:t>
          </a:r>
          <a:r>
            <a:rPr lang="ru-RU" sz="1000" baseline="-25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ср. год</a:t>
          </a:r>
          <a:r>
            <a:rPr lang="ru-RU" sz="100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= 7.8°С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0.13795</cdr:x>
      <cdr:y>0.70509</cdr:y>
    </cdr:from>
    <cdr:to>
      <cdr:x>0.25226</cdr:x>
      <cdr:y>0.81753</cdr:y>
    </cdr:to>
    <cdr:sp macro="" textlink="">
      <cdr:nvSpPr>
        <cdr:cNvPr id="17" name="TextBox 7"/>
        <cdr:cNvSpPr txBox="1"/>
      </cdr:nvSpPr>
      <cdr:spPr>
        <a:xfrm xmlns:a="http://schemas.openxmlformats.org/drawingml/2006/main">
          <a:off x="1107273" y="1595479"/>
          <a:ext cx="917501" cy="2544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900" i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</a:t>
          </a:r>
          <a:r>
            <a:rPr lang="ru-RU" sz="900" baseline="-25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ср. год</a:t>
          </a:r>
          <a:r>
            <a:rPr lang="ru-RU" sz="90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= 6.6°С</a:t>
          </a:r>
          <a:endParaRPr lang="ru-RU" sz="9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EBA38-1840-404B-B360-CEEFD0B9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16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&lt;312D3230323120F4E8EBEEF1EEF4E8FF2E696E6464&gt;</vt:lpstr>
    </vt:vector>
  </TitlesOfParts>
  <Company>SPecialiST RePack</Company>
  <LinksUpToDate>false</LinksUpToDate>
  <CharactersWithSpaces>23859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&lt;312D3230323120F4E8EBEEF1EEF4E8FF2E696E6464&gt;</dc:title>
  <dc:creator>Natalia</dc:creator>
  <cp:lastModifiedBy>2046</cp:lastModifiedBy>
  <cp:revision>19</cp:revision>
  <dcterms:created xsi:type="dcterms:W3CDTF">2026-01-21T12:14:00Z</dcterms:created>
  <dcterms:modified xsi:type="dcterms:W3CDTF">2026-02-07T10:08:00Z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2021-03-18T00:00:00Z</vt:filetime>
  </property>
</Properties>
</file>